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BCA943" w14:textId="6A9E021B" w:rsidR="00F31793" w:rsidRPr="00CC00C9" w:rsidRDefault="00F80DAA" w:rsidP="00F31793">
      <w:pPr>
        <w:pStyle w:val="a3"/>
        <w:tabs>
          <w:tab w:val="center" w:pos="4536"/>
          <w:tab w:val="right" w:pos="9639"/>
          <w:tab w:val="right" w:pos="9781"/>
        </w:tabs>
        <w:ind w:right="-58"/>
        <w:jc w:val="both"/>
        <w:rPr>
          <w:rFonts w:eastAsia="MS Mincho" w:cs="Arial"/>
          <w:bCs/>
          <w:sz w:val="22"/>
          <w:szCs w:val="24"/>
          <w:lang w:val="en-US"/>
        </w:rPr>
      </w:pPr>
      <w:bookmarkStart w:id="0" w:name="historyclause"/>
      <w:bookmarkStart w:id="1" w:name="_Toc383764588"/>
      <w:r w:rsidRPr="00CC00C9">
        <w:rPr>
          <w:rFonts w:eastAsia="MS Mincho" w:cs="Arial"/>
          <w:bCs/>
          <w:sz w:val="22"/>
          <w:szCs w:val="24"/>
          <w:lang w:val="en-US"/>
        </w:rPr>
        <w:t>3GPP TSG RAN WG1 #</w:t>
      </w:r>
      <w:r w:rsidR="00B75DF2">
        <w:rPr>
          <w:rFonts w:eastAsia="MS Mincho" w:cs="Arial"/>
          <w:bCs/>
          <w:sz w:val="22"/>
          <w:szCs w:val="24"/>
          <w:lang w:val="en-US"/>
        </w:rPr>
        <w:t>1</w:t>
      </w:r>
      <w:r w:rsidR="000C1FD1">
        <w:rPr>
          <w:rFonts w:eastAsia="MS Mincho" w:cs="Arial"/>
          <w:bCs/>
          <w:sz w:val="22"/>
          <w:szCs w:val="24"/>
          <w:lang w:val="en-US"/>
        </w:rPr>
        <w:t>10</w:t>
      </w:r>
      <w:r w:rsidR="00E25564">
        <w:rPr>
          <w:rFonts w:eastAsia="MS Mincho" w:cs="Arial"/>
          <w:bCs/>
          <w:sz w:val="22"/>
          <w:szCs w:val="24"/>
          <w:lang w:val="en-US"/>
        </w:rPr>
        <w:t>bis-e</w:t>
      </w:r>
      <w:r w:rsidR="0071181B" w:rsidRPr="00CC00C9">
        <w:rPr>
          <w:rFonts w:eastAsia="MS Mincho" w:cs="Arial"/>
          <w:bCs/>
          <w:sz w:val="22"/>
          <w:szCs w:val="24"/>
          <w:lang w:val="en-US"/>
        </w:rPr>
        <w:tab/>
      </w:r>
      <w:r w:rsidR="004548FB" w:rsidRPr="00CC00C9">
        <w:rPr>
          <w:rFonts w:eastAsia="MS Mincho" w:cs="Arial"/>
          <w:bCs/>
          <w:sz w:val="22"/>
          <w:szCs w:val="24"/>
          <w:lang w:val="en-US"/>
        </w:rPr>
        <w:tab/>
      </w:r>
      <w:r w:rsidR="00EE5722" w:rsidRPr="00EE5722">
        <w:rPr>
          <w:rFonts w:eastAsia="MS Mincho" w:cs="Arial"/>
          <w:bCs/>
          <w:sz w:val="22"/>
          <w:szCs w:val="24"/>
          <w:lang w:val="en-US"/>
        </w:rPr>
        <w:t>R1-22</w:t>
      </w:r>
      <w:r w:rsidR="00711ED9">
        <w:rPr>
          <w:rFonts w:eastAsia="MS Mincho" w:cs="Arial"/>
          <w:bCs/>
          <w:sz w:val="22"/>
          <w:szCs w:val="24"/>
          <w:lang w:val="en-US"/>
        </w:rPr>
        <w:t>09494</w:t>
      </w:r>
      <w:r w:rsidR="0028673D" w:rsidRPr="00CC00C9" w:rsidDel="0028673D">
        <w:rPr>
          <w:rFonts w:eastAsia="MS Mincho" w:cs="Arial"/>
          <w:bCs/>
          <w:sz w:val="22"/>
          <w:szCs w:val="24"/>
          <w:lang w:val="en-US"/>
        </w:rPr>
        <w:t xml:space="preserve"> </w:t>
      </w:r>
    </w:p>
    <w:p w14:paraId="1E241712" w14:textId="278210B6" w:rsidR="00AA7E8B" w:rsidRPr="00CC00C9" w:rsidRDefault="00247868" w:rsidP="00AA7E8B">
      <w:pPr>
        <w:tabs>
          <w:tab w:val="center" w:pos="4536"/>
          <w:tab w:val="right" w:pos="9072"/>
        </w:tabs>
        <w:rPr>
          <w:rFonts w:ascii="Arial" w:eastAsia="MS Mincho" w:hAnsi="Arial" w:cs="Arial"/>
          <w:b/>
          <w:bCs/>
          <w:noProof/>
          <w:szCs w:val="24"/>
        </w:rPr>
      </w:pPr>
      <w:r>
        <w:rPr>
          <w:rFonts w:ascii="Arial" w:eastAsia="MS Mincho" w:hAnsi="Arial" w:cs="Arial"/>
          <w:b/>
          <w:bCs/>
          <w:noProof/>
          <w:szCs w:val="24"/>
        </w:rPr>
        <w:t>e-Meeting</w:t>
      </w:r>
      <w:r w:rsidR="000C1FD1">
        <w:rPr>
          <w:rFonts w:ascii="Arial" w:eastAsia="MS Mincho" w:hAnsi="Arial" w:cs="Arial"/>
          <w:b/>
          <w:bCs/>
          <w:noProof/>
          <w:szCs w:val="24"/>
        </w:rPr>
        <w:t xml:space="preserve">, </w:t>
      </w:r>
      <w:r w:rsidR="00E25564">
        <w:rPr>
          <w:rFonts w:ascii="Arial" w:eastAsia="MS Mincho" w:hAnsi="Arial" w:cs="Arial"/>
          <w:b/>
          <w:bCs/>
          <w:noProof/>
          <w:szCs w:val="24"/>
        </w:rPr>
        <w:t>October</w:t>
      </w:r>
      <w:r w:rsidR="007177AA" w:rsidRPr="007177AA">
        <w:rPr>
          <w:rFonts w:ascii="Arial" w:eastAsia="MS Mincho" w:hAnsi="Arial" w:cs="Arial"/>
          <w:b/>
          <w:bCs/>
          <w:noProof/>
          <w:szCs w:val="24"/>
        </w:rPr>
        <w:t xml:space="preserve"> </w:t>
      </w:r>
      <w:r w:rsidR="00E25564">
        <w:rPr>
          <w:rFonts w:ascii="Arial" w:eastAsia="MS Mincho" w:hAnsi="Arial" w:cs="Arial"/>
          <w:b/>
          <w:bCs/>
          <w:noProof/>
          <w:szCs w:val="24"/>
        </w:rPr>
        <w:t>10th</w:t>
      </w:r>
      <w:r w:rsidR="007177AA" w:rsidRPr="007177AA">
        <w:rPr>
          <w:rFonts w:ascii="Arial" w:eastAsia="MS Mincho" w:hAnsi="Arial" w:cs="Arial"/>
          <w:b/>
          <w:bCs/>
          <w:noProof/>
          <w:szCs w:val="24"/>
        </w:rPr>
        <w:t xml:space="preserve"> –</w:t>
      </w:r>
      <w:r w:rsidR="00E25564">
        <w:rPr>
          <w:rFonts w:ascii="Arial" w:eastAsia="MS Mincho" w:hAnsi="Arial" w:cs="Arial"/>
          <w:b/>
          <w:bCs/>
          <w:noProof/>
          <w:szCs w:val="24"/>
        </w:rPr>
        <w:t>19</w:t>
      </w:r>
      <w:r w:rsidR="00703A46">
        <w:rPr>
          <w:rFonts w:ascii="Arial" w:eastAsia="MS Mincho" w:hAnsi="Arial" w:cs="Arial"/>
          <w:b/>
          <w:bCs/>
          <w:noProof/>
          <w:szCs w:val="24"/>
        </w:rPr>
        <w:t>th</w:t>
      </w:r>
      <w:r w:rsidR="007177AA" w:rsidRPr="007177AA">
        <w:rPr>
          <w:rFonts w:ascii="Arial" w:eastAsia="MS Mincho" w:hAnsi="Arial" w:cs="Arial"/>
          <w:b/>
          <w:bCs/>
          <w:noProof/>
          <w:szCs w:val="24"/>
        </w:rPr>
        <w:t>, 202</w:t>
      </w:r>
      <w:r w:rsidR="006641CA">
        <w:rPr>
          <w:rFonts w:ascii="Arial" w:eastAsia="MS Mincho" w:hAnsi="Arial" w:cs="Arial"/>
          <w:b/>
          <w:bCs/>
          <w:noProof/>
          <w:szCs w:val="24"/>
        </w:rPr>
        <w:t>2</w:t>
      </w:r>
    </w:p>
    <w:p w14:paraId="0DDA331C" w14:textId="77777777" w:rsidR="00F31793" w:rsidRPr="00CC00C9" w:rsidRDefault="00F31793" w:rsidP="00F31793">
      <w:pPr>
        <w:pStyle w:val="a3"/>
        <w:tabs>
          <w:tab w:val="center" w:pos="4536"/>
          <w:tab w:val="right" w:pos="8280"/>
          <w:tab w:val="right" w:pos="9781"/>
        </w:tabs>
        <w:ind w:right="-58"/>
        <w:jc w:val="both"/>
        <w:rPr>
          <w:rFonts w:eastAsia="MS Mincho" w:cs="Arial"/>
          <w:bCs/>
          <w:sz w:val="24"/>
          <w:szCs w:val="24"/>
          <w:lang w:val="en-US"/>
        </w:rPr>
      </w:pPr>
    </w:p>
    <w:p w14:paraId="06E770FF" w14:textId="50875606" w:rsidR="006517D0" w:rsidRPr="00CC00C9" w:rsidRDefault="006517D0" w:rsidP="00F31793">
      <w:pPr>
        <w:pStyle w:val="a3"/>
        <w:tabs>
          <w:tab w:val="center" w:pos="4536"/>
          <w:tab w:val="right" w:pos="8280"/>
          <w:tab w:val="right" w:pos="9781"/>
        </w:tabs>
        <w:ind w:right="-58"/>
        <w:jc w:val="both"/>
        <w:rPr>
          <w:rFonts w:cs="Arial"/>
          <w:bCs/>
          <w:sz w:val="22"/>
          <w:szCs w:val="24"/>
          <w:lang w:val="en-US" w:eastAsia="zh-TW"/>
        </w:rPr>
      </w:pPr>
      <w:r w:rsidRPr="00CC00C9">
        <w:rPr>
          <w:rFonts w:eastAsia="MS Mincho" w:cs="Arial"/>
          <w:bCs/>
          <w:sz w:val="22"/>
          <w:szCs w:val="24"/>
          <w:lang w:val="en-US"/>
        </w:rPr>
        <w:t>Agenda Item:</w:t>
      </w:r>
      <w:r w:rsidRPr="00CC00C9">
        <w:rPr>
          <w:rFonts w:cs="Arial"/>
          <w:bCs/>
          <w:sz w:val="22"/>
          <w:szCs w:val="24"/>
          <w:lang w:val="en-US" w:eastAsia="zh-TW"/>
        </w:rPr>
        <w:t xml:space="preserve"> </w:t>
      </w:r>
      <w:r w:rsidR="00C2581D">
        <w:rPr>
          <w:rFonts w:cs="Arial"/>
          <w:bCs/>
          <w:sz w:val="22"/>
          <w:szCs w:val="24"/>
          <w:lang w:val="en-US" w:eastAsia="zh-TW"/>
        </w:rPr>
        <w:t>9</w:t>
      </w:r>
      <w:r w:rsidR="00EB7F95" w:rsidRPr="00CC00C9">
        <w:rPr>
          <w:rFonts w:cs="Arial"/>
          <w:bCs/>
          <w:sz w:val="22"/>
          <w:szCs w:val="24"/>
          <w:lang w:val="en-US" w:eastAsia="zh-TW"/>
        </w:rPr>
        <w:t>.</w:t>
      </w:r>
      <w:r w:rsidR="00C2581D">
        <w:rPr>
          <w:rFonts w:cs="Arial"/>
          <w:bCs/>
          <w:sz w:val="22"/>
          <w:szCs w:val="24"/>
          <w:lang w:val="en-US" w:eastAsia="zh-TW"/>
        </w:rPr>
        <w:t>1</w:t>
      </w:r>
      <w:r w:rsidR="004E68FE">
        <w:rPr>
          <w:rFonts w:cs="Arial"/>
          <w:bCs/>
          <w:sz w:val="22"/>
          <w:szCs w:val="24"/>
          <w:lang w:val="en-US" w:eastAsia="zh-TW"/>
        </w:rPr>
        <w:t>.</w:t>
      </w:r>
      <w:r w:rsidR="00C2581D">
        <w:rPr>
          <w:rFonts w:cs="Arial"/>
          <w:bCs/>
          <w:sz w:val="22"/>
          <w:szCs w:val="24"/>
          <w:lang w:val="en-US" w:eastAsia="zh-TW"/>
        </w:rPr>
        <w:t>2</w:t>
      </w:r>
    </w:p>
    <w:p w14:paraId="77E6A679" w14:textId="77777777" w:rsidR="006517D0" w:rsidRPr="00CC00C9" w:rsidRDefault="006517D0" w:rsidP="00FC5872">
      <w:pPr>
        <w:pStyle w:val="a3"/>
        <w:tabs>
          <w:tab w:val="center" w:pos="4536"/>
          <w:tab w:val="right" w:pos="8280"/>
          <w:tab w:val="right" w:pos="9781"/>
        </w:tabs>
        <w:ind w:right="-58"/>
        <w:jc w:val="both"/>
        <w:rPr>
          <w:rFonts w:eastAsia="MS Mincho" w:cs="Arial"/>
          <w:bCs/>
          <w:sz w:val="22"/>
          <w:szCs w:val="24"/>
          <w:lang w:val="en-US"/>
        </w:rPr>
      </w:pPr>
      <w:r w:rsidRPr="00CC00C9">
        <w:rPr>
          <w:rFonts w:eastAsia="MS Mincho" w:cs="Arial"/>
          <w:bCs/>
          <w:sz w:val="22"/>
          <w:szCs w:val="24"/>
          <w:lang w:val="en-US"/>
        </w:rPr>
        <w:t>Source:</w:t>
      </w:r>
      <w:r w:rsidRPr="00CC00C9">
        <w:rPr>
          <w:rFonts w:cs="Arial"/>
          <w:bCs/>
          <w:sz w:val="22"/>
          <w:szCs w:val="24"/>
          <w:lang w:val="en-US" w:eastAsia="zh-TW"/>
        </w:rPr>
        <w:t xml:space="preserve"> </w:t>
      </w:r>
      <w:r w:rsidRPr="00CC00C9">
        <w:rPr>
          <w:rFonts w:eastAsia="MS Mincho" w:cs="Arial"/>
          <w:bCs/>
          <w:sz w:val="22"/>
          <w:szCs w:val="24"/>
          <w:lang w:val="en-US"/>
        </w:rPr>
        <w:t>MediaTek Inc.</w:t>
      </w:r>
    </w:p>
    <w:p w14:paraId="668D66DE" w14:textId="72E5D1B0" w:rsidR="006517D0" w:rsidRPr="00CC00C9" w:rsidRDefault="006517D0" w:rsidP="00504D6C">
      <w:pPr>
        <w:pStyle w:val="a3"/>
        <w:tabs>
          <w:tab w:val="center" w:pos="4536"/>
          <w:tab w:val="right" w:pos="8280"/>
          <w:tab w:val="right" w:pos="9781"/>
        </w:tabs>
        <w:ind w:left="770" w:right="-58" w:hanging="770"/>
        <w:rPr>
          <w:rFonts w:cs="Arial"/>
          <w:bCs/>
          <w:sz w:val="22"/>
          <w:szCs w:val="24"/>
          <w:lang w:val="en-US" w:eastAsia="zh-TW"/>
        </w:rPr>
      </w:pPr>
      <w:r w:rsidRPr="00CC00C9">
        <w:rPr>
          <w:rFonts w:eastAsia="MS Mincho" w:cs="Arial"/>
          <w:bCs/>
          <w:sz w:val="22"/>
          <w:szCs w:val="24"/>
          <w:lang w:val="en-US"/>
        </w:rPr>
        <w:t>Title:</w:t>
      </w:r>
      <w:r w:rsidR="00853276">
        <w:rPr>
          <w:rFonts w:eastAsia="MS Mincho" w:cs="Arial"/>
          <w:bCs/>
          <w:sz w:val="22"/>
          <w:szCs w:val="24"/>
          <w:lang w:val="en-US"/>
        </w:rPr>
        <w:t xml:space="preserve"> </w:t>
      </w:r>
      <w:r w:rsidR="00C2581D">
        <w:rPr>
          <w:rFonts w:eastAsia="MS Mincho" w:cs="Arial"/>
          <w:bCs/>
          <w:sz w:val="22"/>
          <w:szCs w:val="24"/>
          <w:lang w:val="en-US"/>
        </w:rPr>
        <w:t>CSI enhancement</w:t>
      </w:r>
    </w:p>
    <w:p w14:paraId="59B036AD" w14:textId="138FF634" w:rsidR="006517D0" w:rsidRPr="00615E57" w:rsidRDefault="006517D0" w:rsidP="00FC5872">
      <w:pPr>
        <w:pStyle w:val="a3"/>
        <w:tabs>
          <w:tab w:val="center" w:pos="4536"/>
          <w:tab w:val="right" w:pos="8280"/>
          <w:tab w:val="right" w:pos="9781"/>
        </w:tabs>
        <w:spacing w:after="120"/>
        <w:ind w:right="-58"/>
        <w:jc w:val="both"/>
        <w:rPr>
          <w:rFonts w:eastAsia="MS Mincho" w:cs="Arial"/>
          <w:bCs/>
          <w:sz w:val="28"/>
          <w:szCs w:val="24"/>
          <w:lang w:val="en-US"/>
        </w:rPr>
      </w:pPr>
      <w:r w:rsidRPr="00CC00C9">
        <w:rPr>
          <w:rFonts w:eastAsia="MS Mincho" w:cs="Arial"/>
          <w:bCs/>
          <w:sz w:val="22"/>
          <w:szCs w:val="24"/>
          <w:lang w:val="en-US"/>
        </w:rPr>
        <w:t>Document for:</w:t>
      </w:r>
      <w:r w:rsidRPr="00CC00C9">
        <w:rPr>
          <w:rFonts w:cs="Arial"/>
          <w:bCs/>
          <w:sz w:val="22"/>
          <w:szCs w:val="24"/>
          <w:lang w:val="en-US" w:eastAsia="zh-TW"/>
        </w:rPr>
        <w:t xml:space="preserve"> </w:t>
      </w:r>
      <w:r w:rsidR="00DD41ED" w:rsidRPr="00CC00C9">
        <w:rPr>
          <w:rFonts w:eastAsia="MS Mincho" w:cs="Arial"/>
          <w:bCs/>
          <w:sz w:val="22"/>
          <w:szCs w:val="24"/>
          <w:lang w:val="en-US"/>
        </w:rPr>
        <w:t>Discussion</w:t>
      </w:r>
      <w:r w:rsidR="005F36A4">
        <w:rPr>
          <w:rFonts w:eastAsia="MS Mincho" w:cs="Arial"/>
          <w:bCs/>
          <w:sz w:val="22"/>
          <w:szCs w:val="24"/>
          <w:lang w:val="en-US"/>
        </w:rPr>
        <w:t xml:space="preserve"> </w:t>
      </w:r>
      <w:r w:rsidR="00B46AD8">
        <w:rPr>
          <w:rFonts w:eastAsia="MS Mincho" w:cs="Arial"/>
          <w:bCs/>
          <w:sz w:val="22"/>
          <w:szCs w:val="24"/>
          <w:lang w:val="en-US"/>
        </w:rPr>
        <w:t>and</w:t>
      </w:r>
      <w:r w:rsidR="005F36A4">
        <w:rPr>
          <w:rFonts w:eastAsia="MS Mincho" w:cs="Arial"/>
          <w:bCs/>
          <w:sz w:val="22"/>
          <w:szCs w:val="24"/>
          <w:lang w:val="en-US"/>
        </w:rPr>
        <w:t xml:space="preserve"> Decision</w:t>
      </w:r>
    </w:p>
    <w:p w14:paraId="2A50278C" w14:textId="5C4AEA77" w:rsidR="00920B51" w:rsidRPr="00FF32BA" w:rsidRDefault="00DB5BA6" w:rsidP="00906050">
      <w:pPr>
        <w:pStyle w:val="1"/>
        <w:numPr>
          <w:ilvl w:val="0"/>
          <w:numId w:val="1"/>
        </w:numPr>
        <w:spacing w:after="100" w:afterAutospacing="1"/>
        <w:ind w:left="357" w:hanging="357"/>
        <w:jc w:val="both"/>
        <w:rPr>
          <w:rFonts w:eastAsia="MS Mincho" w:cs="Arial"/>
          <w:b/>
          <w:sz w:val="32"/>
          <w:szCs w:val="32"/>
          <w:lang w:val="en-US"/>
        </w:rPr>
      </w:pPr>
      <w:r>
        <w:rPr>
          <w:rFonts w:eastAsia="MS Mincho" w:cs="Arial"/>
          <w:b/>
          <w:sz w:val="32"/>
          <w:szCs w:val="32"/>
          <w:lang w:val="en-US"/>
        </w:rPr>
        <w:t>Introduction</w:t>
      </w:r>
    </w:p>
    <w:p w14:paraId="333EE164" w14:textId="19780517" w:rsidR="00377F7A" w:rsidRDefault="0004438F" w:rsidP="00C027A4">
      <w:pPr>
        <w:spacing w:before="100" w:beforeAutospacing="1" w:after="100" w:afterAutospacing="1"/>
        <w:jc w:val="both"/>
        <w:rPr>
          <w:color w:val="000000" w:themeColor="text1"/>
          <w:lang w:eastAsia="zh-TW"/>
        </w:rPr>
      </w:pPr>
      <w:r>
        <w:rPr>
          <w:color w:val="000000" w:themeColor="text1"/>
        </w:rPr>
        <w:t>In the RAN#</w:t>
      </w:r>
      <w:r w:rsidR="00377F7A">
        <w:rPr>
          <w:rFonts w:hint="eastAsia"/>
          <w:color w:val="000000" w:themeColor="text1"/>
          <w:lang w:eastAsia="zh-TW"/>
        </w:rPr>
        <w:t>94</w:t>
      </w:r>
      <w:r>
        <w:rPr>
          <w:color w:val="000000" w:themeColor="text1"/>
        </w:rPr>
        <w:t xml:space="preserve">e meeting, </w:t>
      </w:r>
      <w:r w:rsidR="00377F7A">
        <w:rPr>
          <w:rFonts w:hint="eastAsia"/>
          <w:color w:val="000000" w:themeColor="text1"/>
          <w:lang w:eastAsia="zh-TW"/>
        </w:rPr>
        <w:t>t</w:t>
      </w:r>
      <w:r w:rsidR="00377F7A">
        <w:rPr>
          <w:color w:val="000000" w:themeColor="text1"/>
          <w:lang w:eastAsia="zh-TW"/>
        </w:rPr>
        <w:t xml:space="preserve">he working item “NR MIMO evolution for downlink and uplink” for Rel-18 is approved. The objectives </w:t>
      </w:r>
      <w:r w:rsidR="00A35A32">
        <w:rPr>
          <w:color w:val="000000" w:themeColor="text1"/>
          <w:lang w:eastAsia="zh-TW"/>
        </w:rPr>
        <w:t>for</w:t>
      </w:r>
      <w:r w:rsidR="00377F7A">
        <w:rPr>
          <w:color w:val="000000" w:themeColor="text1"/>
          <w:lang w:eastAsia="zh-TW"/>
        </w:rPr>
        <w:t xml:space="preserve"> </w:t>
      </w:r>
      <w:r w:rsidR="00A35A32">
        <w:rPr>
          <w:color w:val="000000" w:themeColor="text1"/>
          <w:lang w:eastAsia="zh-TW"/>
        </w:rPr>
        <w:t xml:space="preserve">DL </w:t>
      </w:r>
      <w:r w:rsidR="00377F7A">
        <w:rPr>
          <w:color w:val="000000" w:themeColor="text1"/>
          <w:lang w:eastAsia="zh-TW"/>
        </w:rPr>
        <w:t xml:space="preserve">CSI enhancement </w:t>
      </w:r>
      <w:r w:rsidR="00A35A32">
        <w:rPr>
          <w:color w:val="000000" w:themeColor="text1"/>
          <w:lang w:eastAsia="zh-TW"/>
        </w:rPr>
        <w:t>include</w:t>
      </w:r>
      <w:r w:rsidR="00377F7A">
        <w:rPr>
          <w:color w:val="000000" w:themeColor="text1"/>
          <w:lang w:eastAsia="zh-TW"/>
        </w:rPr>
        <w:t xml:space="preserve"> </w:t>
      </w:r>
    </w:p>
    <w:p w14:paraId="2E430A0D" w14:textId="7B34C3B6" w:rsidR="00377F7A" w:rsidRPr="00377F7A" w:rsidRDefault="00377F7A" w:rsidP="00310A79">
      <w:pPr>
        <w:pStyle w:val="af8"/>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CSI reporting enhancement for high/medium UE velocities by exploiting time-domain correlation/Doppler-domain information to assist DL precoding, targeting FR1, as follows:</w:t>
      </w:r>
    </w:p>
    <w:p w14:paraId="5CE55948" w14:textId="77777777" w:rsidR="00377F7A" w:rsidRPr="00377F7A"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Rel-16/17 Type-II codebook refinement, without modification to the spatial and frequency domain basis</w:t>
      </w:r>
    </w:p>
    <w:p w14:paraId="63AF080E" w14:textId="0B2D3363" w:rsidR="004C6D3C" w:rsidRDefault="00377F7A" w:rsidP="00377F7A">
      <w:pPr>
        <w:spacing w:before="100" w:beforeAutospacing="1" w:after="100" w:afterAutospacing="1"/>
        <w:ind w:left="360"/>
        <w:jc w:val="both"/>
        <w:rPr>
          <w:color w:val="000000" w:themeColor="text1"/>
        </w:rPr>
      </w:pPr>
      <w:r w:rsidRPr="00377F7A">
        <w:rPr>
          <w:color w:val="000000" w:themeColor="text1"/>
        </w:rPr>
        <w:t>-</w:t>
      </w:r>
      <w:r w:rsidRPr="00377F7A">
        <w:rPr>
          <w:color w:val="000000" w:themeColor="text1"/>
        </w:rPr>
        <w:tab/>
        <w:t>UE reporting of time-domain channel properties measured via CSI-RS for tracking</w:t>
      </w:r>
    </w:p>
    <w:p w14:paraId="7B9CC46D" w14:textId="77777777" w:rsidR="00377F7A" w:rsidRPr="00377F7A" w:rsidRDefault="00377F7A" w:rsidP="00310A79">
      <w:pPr>
        <w:pStyle w:val="af8"/>
        <w:numPr>
          <w:ilvl w:val="0"/>
          <w:numId w:val="7"/>
        </w:numPr>
        <w:spacing w:before="100" w:beforeAutospacing="1" w:after="100" w:afterAutospacing="1"/>
        <w:ind w:left="360"/>
        <w:jc w:val="both"/>
        <w:rPr>
          <w:color w:val="000000" w:themeColor="text1"/>
        </w:rPr>
      </w:pPr>
      <w:r w:rsidRPr="00377F7A">
        <w:rPr>
          <w:color w:val="000000" w:themeColor="text1"/>
        </w:rPr>
        <w:t>Study, and if justified, specify enhancements of CSI acquisition for Coherent-JT targeting FR1 and up to 4 TRPs, assuming ideal backhaul and synchronization as well as the same number of antenna ports across TRPs, as follows:</w:t>
      </w:r>
    </w:p>
    <w:p w14:paraId="48287665" w14:textId="77777777" w:rsidR="00377F7A" w:rsidRPr="00377F7A" w:rsidRDefault="00377F7A" w:rsidP="00310A79">
      <w:pPr>
        <w:pStyle w:val="af8"/>
        <w:numPr>
          <w:ilvl w:val="0"/>
          <w:numId w:val="8"/>
        </w:numPr>
        <w:spacing w:before="100" w:beforeAutospacing="1" w:after="100" w:afterAutospacing="1"/>
        <w:jc w:val="both"/>
        <w:rPr>
          <w:color w:val="000000" w:themeColor="text1"/>
        </w:rPr>
      </w:pPr>
      <w:r w:rsidRPr="00377F7A">
        <w:rPr>
          <w:color w:val="000000" w:themeColor="text1"/>
        </w:rPr>
        <w:t xml:space="preserve">Rel-16/17 Type-II codebook refinement for CJT </w:t>
      </w:r>
      <w:proofErr w:type="spellStart"/>
      <w:r w:rsidRPr="00377F7A">
        <w:rPr>
          <w:color w:val="000000" w:themeColor="text1"/>
        </w:rPr>
        <w:t>mTRP</w:t>
      </w:r>
      <w:proofErr w:type="spellEnd"/>
      <w:r w:rsidRPr="00377F7A">
        <w:rPr>
          <w:color w:val="000000" w:themeColor="text1"/>
        </w:rPr>
        <w:t xml:space="preserve"> targeting FDD and its associated CSI reporting, taking into account throughput-overhead trade-off</w:t>
      </w:r>
    </w:p>
    <w:p w14:paraId="60190786" w14:textId="3040D52D" w:rsidR="00377F7A" w:rsidRDefault="00377F7A" w:rsidP="00310A79">
      <w:pPr>
        <w:pStyle w:val="af8"/>
        <w:numPr>
          <w:ilvl w:val="0"/>
          <w:numId w:val="8"/>
        </w:numPr>
        <w:spacing w:before="100" w:beforeAutospacing="1" w:after="100" w:afterAutospacing="1"/>
        <w:jc w:val="both"/>
        <w:rPr>
          <w:color w:val="000000" w:themeColor="text1"/>
        </w:rPr>
      </w:pPr>
      <w:r w:rsidRPr="00377F7A">
        <w:rPr>
          <w:color w:val="000000" w:themeColor="text1"/>
        </w:rPr>
        <w:t xml:space="preserve">Note: the maximum number of CSI-RS ports per resource remains the same as in Rel-17, </w:t>
      </w:r>
      <w:proofErr w:type="gramStart"/>
      <w:r w:rsidRPr="00377F7A">
        <w:rPr>
          <w:color w:val="000000" w:themeColor="text1"/>
        </w:rPr>
        <w:t>i.e.</w:t>
      </w:r>
      <w:proofErr w:type="gramEnd"/>
      <w:r w:rsidRPr="00377F7A">
        <w:rPr>
          <w:color w:val="000000" w:themeColor="text1"/>
        </w:rPr>
        <w:t xml:space="preserve"> 32</w:t>
      </w:r>
    </w:p>
    <w:p w14:paraId="423EF225" w14:textId="746C491A" w:rsidR="00377F7A" w:rsidRPr="00377F7A" w:rsidRDefault="00247868" w:rsidP="00377F7A">
      <w:pPr>
        <w:spacing w:before="100" w:beforeAutospacing="1" w:after="100" w:afterAutospacing="1"/>
        <w:jc w:val="both"/>
        <w:rPr>
          <w:color w:val="000000" w:themeColor="text1"/>
        </w:rPr>
      </w:pPr>
      <w:r>
        <w:rPr>
          <w:color w:val="000000" w:themeColor="text1"/>
        </w:rPr>
        <w:t xml:space="preserve">In this technical document, we share our study results and views based on the agreements from the RAN1#109e meeting </w:t>
      </w:r>
      <w:r>
        <w:rPr>
          <w:color w:val="000000" w:themeColor="text1"/>
        </w:rPr>
        <w:fldChar w:fldCharType="begin"/>
      </w:r>
      <w:r>
        <w:rPr>
          <w:color w:val="000000" w:themeColor="text1"/>
        </w:rPr>
        <w:instrText xml:space="preserve"> REF _Ref112937000 \r \h </w:instrText>
      </w:r>
      <w:r>
        <w:rPr>
          <w:color w:val="000000" w:themeColor="text1"/>
        </w:rPr>
      </w:r>
      <w:r>
        <w:rPr>
          <w:color w:val="000000" w:themeColor="text1"/>
        </w:rPr>
        <w:fldChar w:fldCharType="separate"/>
      </w:r>
      <w:r>
        <w:rPr>
          <w:color w:val="000000" w:themeColor="text1"/>
        </w:rPr>
        <w:t>[2]</w:t>
      </w:r>
      <w:r>
        <w:rPr>
          <w:color w:val="000000" w:themeColor="text1"/>
        </w:rPr>
        <w:fldChar w:fldCharType="end"/>
      </w:r>
      <w:r>
        <w:rPr>
          <w:color w:val="000000" w:themeColor="text1"/>
        </w:rPr>
        <w:t xml:space="preserve"> and the RAN1#110 meeting </w:t>
      </w:r>
      <w:r>
        <w:rPr>
          <w:color w:val="000000" w:themeColor="text1"/>
        </w:rPr>
        <w:fldChar w:fldCharType="begin"/>
      </w:r>
      <w:r>
        <w:rPr>
          <w:color w:val="000000" w:themeColor="text1"/>
        </w:rPr>
        <w:instrText xml:space="preserve"> REF _Ref112936990 \r \h </w:instrText>
      </w:r>
      <w:r>
        <w:rPr>
          <w:color w:val="000000" w:themeColor="text1"/>
        </w:rPr>
      </w:r>
      <w:r>
        <w:rPr>
          <w:color w:val="000000" w:themeColor="text1"/>
        </w:rPr>
        <w:fldChar w:fldCharType="separate"/>
      </w:r>
      <w:r>
        <w:rPr>
          <w:color w:val="000000" w:themeColor="text1"/>
        </w:rPr>
        <w:t>[3]</w:t>
      </w:r>
      <w:r>
        <w:rPr>
          <w:color w:val="000000" w:themeColor="text1"/>
        </w:rPr>
        <w:fldChar w:fldCharType="end"/>
      </w:r>
      <w:r>
        <w:rPr>
          <w:color w:val="000000" w:themeColor="text1"/>
        </w:rPr>
        <w:t>.</w:t>
      </w:r>
    </w:p>
    <w:p w14:paraId="028B8E5F" w14:textId="0EC1F9AE" w:rsidR="00DB5BA6" w:rsidRDefault="00EF53BA" w:rsidP="00592E0A">
      <w:pPr>
        <w:pStyle w:val="1"/>
        <w:numPr>
          <w:ilvl w:val="0"/>
          <w:numId w:val="1"/>
        </w:numPr>
        <w:ind w:left="357" w:hanging="357"/>
        <w:jc w:val="both"/>
        <w:rPr>
          <w:rFonts w:eastAsia="MS Mincho" w:cs="Arial"/>
          <w:b/>
          <w:sz w:val="32"/>
          <w:szCs w:val="32"/>
          <w:lang w:val="en-US"/>
        </w:rPr>
      </w:pPr>
      <w:r w:rsidRPr="00EF53BA">
        <w:rPr>
          <w:rFonts w:eastAsia="MS Mincho" w:cs="Arial"/>
          <w:b/>
          <w:sz w:val="32"/>
          <w:szCs w:val="32"/>
          <w:lang w:val="en-US"/>
        </w:rPr>
        <w:t>CSI enhancement for high/medium UE velocities</w:t>
      </w:r>
    </w:p>
    <w:p w14:paraId="5C623956" w14:textId="77777777" w:rsidR="00247868" w:rsidRDefault="00247868" w:rsidP="00247868">
      <w:pPr>
        <w:pStyle w:val="2"/>
        <w:numPr>
          <w:ilvl w:val="1"/>
          <w:numId w:val="1"/>
        </w:numPr>
      </w:pPr>
      <w:bookmarkStart w:id="2" w:name="_Ref113373137"/>
      <w:r>
        <w:t>Codebook structure</w:t>
      </w:r>
      <w:bookmarkEnd w:id="2"/>
    </w:p>
    <w:p w14:paraId="3F3E888F" w14:textId="77777777" w:rsidR="00247868" w:rsidRPr="00B11E75" w:rsidRDefault="00247868" w:rsidP="00247868">
      <w:pPr>
        <w:jc w:val="both"/>
        <w:rPr>
          <w:lang w:eastAsia="zh-TW"/>
        </w:rPr>
      </w:pPr>
      <w:r>
        <w:rPr>
          <w:rFonts w:hint="eastAsia"/>
          <w:lang w:val="en-GB" w:eastAsia="zh-TW"/>
        </w:rPr>
        <w:t>I</w:t>
      </w:r>
      <w:r>
        <w:rPr>
          <w:lang w:val="en-GB" w:eastAsia="zh-TW"/>
        </w:rPr>
        <w:t>n the RAN1#110 meeting, we have the following a</w:t>
      </w:r>
      <w:proofErr w:type="spellStart"/>
      <w:r>
        <w:rPr>
          <w:lang w:eastAsia="zh-TW"/>
        </w:rPr>
        <w:t>greements</w:t>
      </w:r>
      <w:proofErr w:type="spellEnd"/>
      <w:r>
        <w:rPr>
          <w:lang w:eastAsia="zh-TW"/>
        </w:rPr>
        <w:t xml:space="preserve"> on the codebook structures, the </w:t>
      </w:r>
      <w:r>
        <w:rPr>
          <w:rFonts w:cs="Times"/>
        </w:rPr>
        <w:t>DD/TD basis waveforms, and on the introduction of DD/TD unit</w:t>
      </w:r>
      <w:r>
        <w:rPr>
          <w:lang w:eastAsia="zh-TW"/>
        </w:rPr>
        <w:t>:</w:t>
      </w:r>
    </w:p>
    <w:tbl>
      <w:tblPr>
        <w:tblStyle w:val="af9"/>
        <w:tblW w:w="0" w:type="auto"/>
        <w:tblLook w:val="04A0" w:firstRow="1" w:lastRow="0" w:firstColumn="1" w:lastColumn="0" w:noHBand="0" w:noVBand="1"/>
      </w:tblPr>
      <w:tblGrid>
        <w:gridCol w:w="9631"/>
      </w:tblGrid>
      <w:tr w:rsidR="00247868" w14:paraId="27AC0052" w14:textId="77777777" w:rsidTr="00B33642">
        <w:tc>
          <w:tcPr>
            <w:tcW w:w="9631" w:type="dxa"/>
          </w:tcPr>
          <w:p w14:paraId="5D09BA80" w14:textId="77777777" w:rsidR="00247868" w:rsidRPr="008C3F6A" w:rsidRDefault="00247868" w:rsidP="00B33642">
            <w:pPr>
              <w:spacing w:afterLines="50" w:after="120"/>
              <w:rPr>
                <w:rFonts w:cs="Times"/>
                <w:b/>
                <w:bCs/>
                <w:iCs/>
                <w:highlight w:val="green"/>
              </w:rPr>
            </w:pPr>
            <w:r w:rsidRPr="008C3F6A">
              <w:rPr>
                <w:rFonts w:cs="Times"/>
                <w:b/>
                <w:bCs/>
                <w:iCs/>
                <w:highlight w:val="green"/>
              </w:rPr>
              <w:t>Agreement</w:t>
            </w:r>
          </w:p>
          <w:p w14:paraId="5944B78F" w14:textId="77777777" w:rsidR="00247868" w:rsidRPr="008C3F6A" w:rsidRDefault="00247868" w:rsidP="00B33642">
            <w:pPr>
              <w:snapToGrid w:val="0"/>
              <w:spacing w:afterLines="50" w:after="120"/>
              <w:rPr>
                <w:rFonts w:cs="Times"/>
              </w:rPr>
            </w:pPr>
            <w:r w:rsidRPr="008C3F6A">
              <w:rPr>
                <w:rFonts w:cs="Times"/>
              </w:rPr>
              <w:t>For the Rel-18 Type-II codebook refinement for high/medium velocities, down-select one from the following codebooks structures:</w:t>
            </w:r>
          </w:p>
          <w:p w14:paraId="3C42DAD7" w14:textId="77777777" w:rsidR="00247868" w:rsidRPr="008C3F6A" w:rsidRDefault="00247868" w:rsidP="00247868">
            <w:pPr>
              <w:pStyle w:val="af8"/>
              <w:numPr>
                <w:ilvl w:val="0"/>
                <w:numId w:val="38"/>
              </w:numPr>
              <w:snapToGrid w:val="0"/>
              <w:spacing w:afterLines="50" w:after="120"/>
              <w:contextualSpacing/>
              <w:rPr>
                <w:rFonts w:cs="Times"/>
              </w:rPr>
            </w:pPr>
            <w:r w:rsidRPr="008C3F6A">
              <w:rPr>
                <w:rFonts w:cs="Times"/>
              </w:rPr>
              <w:t xml:space="preserve">Alt2A: Doppler-domain basis commonly selected for all SD/FD bases, </w:t>
            </w:r>
            <w:proofErr w:type="gramStart"/>
            <w:r w:rsidRPr="008C3F6A">
              <w:rPr>
                <w:rFonts w:cs="Times"/>
              </w:rPr>
              <w:t>e.g.</w:t>
            </w:r>
            <w:proofErr w:type="gramEnd"/>
            <w:r w:rsidRPr="008C3F6A">
              <w:rPr>
                <w:rFonts w:cs="Times"/>
              </w:rPr>
              <w:t xml:space="preserve">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m:rPr>
                      <m:sty m:val="p"/>
                    </m:rPr>
                    <w:rPr>
                      <w:rFonts w:ascii="Cambria Math" w:hAnsi="Cambria Math"/>
                      <w:sz w:val="18"/>
                      <w:szCs w:val="16"/>
                    </w:rPr>
                    <m:t>1</m:t>
                  </m:r>
                </m:sub>
              </m:sSub>
              <m:sSub>
                <m:sSubPr>
                  <m:ctrlPr>
                    <w:rPr>
                      <w:rFonts w:ascii="Cambria Math" w:eastAsia="Cambria Math" w:hAnsi="Cambria Math"/>
                      <w:i/>
                      <w:iCs/>
                      <w:sz w:val="18"/>
                      <w:szCs w:val="16"/>
                    </w:rPr>
                  </m:ctrlPr>
                </m:sSubPr>
                <m:e>
                  <m:acc>
                    <m:accPr>
                      <m:chr m:val="̃"/>
                      <m:ctrlPr>
                        <w:rPr>
                          <w:rFonts w:ascii="Cambria Math" w:eastAsia="Cambria Math" w:hAnsi="Cambria Math"/>
                          <w:i/>
                          <w:iCs/>
                          <w:sz w:val="18"/>
                          <w:szCs w:val="16"/>
                        </w:rPr>
                      </m:ctrlPr>
                    </m:accPr>
                    <m:e>
                      <m:r>
                        <m:rPr>
                          <m:sty m:val="bi"/>
                        </m:rPr>
                        <w:rPr>
                          <w:rFonts w:ascii="Cambria Math" w:hAnsi="Cambria Math"/>
                          <w:sz w:val="18"/>
                          <w:szCs w:val="16"/>
                        </w:rPr>
                        <m:t>W</m:t>
                      </m:r>
                    </m:e>
                  </m:acc>
                </m:e>
                <m:sub>
                  <m:r>
                    <m:rPr>
                      <m:sty m:val="p"/>
                    </m:rPr>
                    <w:rPr>
                      <w:rFonts w:ascii="Cambria Math" w:hAnsi="Cambria Math"/>
                      <w:sz w:val="18"/>
                      <w:szCs w:val="16"/>
                    </w:rPr>
                    <m:t>2</m:t>
                  </m:r>
                </m:sub>
              </m:sSub>
              <m:sSup>
                <m:sSupPr>
                  <m:ctrlPr>
                    <w:rPr>
                      <w:rFonts w:ascii="Cambria Math" w:eastAsia="Cambria Math" w:hAnsi="Cambria Math"/>
                      <w:i/>
                      <w:iCs/>
                      <w:sz w:val="18"/>
                      <w:szCs w:val="16"/>
                    </w:rPr>
                  </m:ctrlPr>
                </m:sSupPr>
                <m:e>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f</m:t>
                      </m:r>
                    </m:sub>
                  </m:sSub>
                  <m:r>
                    <w:rPr>
                      <w:rFonts w:ascii="Cambria Math" w:hAnsi="Cambria Math"/>
                      <w:sz w:val="18"/>
                      <w:szCs w:val="16"/>
                    </w:rPr>
                    <m:t>⨂</m:t>
                  </m:r>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r>
                    <w:rPr>
                      <w:rFonts w:ascii="Cambria Math" w:hAnsi="Cambria Math"/>
                      <w:sz w:val="18"/>
                      <w:szCs w:val="16"/>
                    </w:rPr>
                    <m:t>)</m:t>
                  </m:r>
                </m:e>
                <m:sup>
                  <m:r>
                    <w:rPr>
                      <w:rFonts w:ascii="Cambria Math" w:hAnsi="Cambria Math"/>
                      <w:sz w:val="18"/>
                      <w:szCs w:val="16"/>
                    </w:rPr>
                    <m:t>H</m:t>
                  </m:r>
                </m:sup>
              </m:sSup>
            </m:oMath>
          </w:p>
          <w:p w14:paraId="6BD2478A" w14:textId="77777777" w:rsidR="00247868" w:rsidRPr="008C3F6A" w:rsidRDefault="00247868" w:rsidP="00247868">
            <w:pPr>
              <w:pStyle w:val="af8"/>
              <w:numPr>
                <w:ilvl w:val="1"/>
                <w:numId w:val="38"/>
              </w:numPr>
              <w:snapToGrid w:val="0"/>
              <w:spacing w:afterLines="50" w:after="120"/>
              <w:contextualSpacing/>
              <w:rPr>
                <w:rFonts w:cs="Times"/>
              </w:rPr>
            </w:pPr>
            <w:r w:rsidRPr="008C3F6A">
              <w:rPr>
                <w:rFonts w:cs="Times"/>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8C3F6A">
              <w:rPr>
                <w:rFonts w:cs="Times"/>
                <w:iCs/>
              </w:rPr>
              <w:t xml:space="preserve"> </w:t>
            </w:r>
            <w:r w:rsidRPr="008C3F6A">
              <w:rPr>
                <w:rFonts w:cs="Times"/>
              </w:rPr>
              <w:t>may be the identity as a special case</w:t>
            </w:r>
          </w:p>
          <w:p w14:paraId="7D0F6660" w14:textId="77777777" w:rsidR="00247868" w:rsidRPr="008C3F6A" w:rsidRDefault="00247868" w:rsidP="00247868">
            <w:pPr>
              <w:pStyle w:val="af8"/>
              <w:numPr>
                <w:ilvl w:val="0"/>
                <w:numId w:val="38"/>
              </w:numPr>
              <w:snapToGrid w:val="0"/>
              <w:spacing w:afterLines="50" w:after="120"/>
              <w:contextualSpacing/>
              <w:rPr>
                <w:rFonts w:cs="Times"/>
              </w:rPr>
            </w:pPr>
            <w:r w:rsidRPr="008C3F6A">
              <w:rPr>
                <w:rFonts w:cs="Times"/>
              </w:rPr>
              <w:t xml:space="preserve">Alt2B: Doppler-domain basis independently selected for different SD/FD bases </w:t>
            </w:r>
          </w:p>
          <w:p w14:paraId="52D76AC8" w14:textId="77777777" w:rsidR="00247868" w:rsidRDefault="00247868" w:rsidP="00247868">
            <w:pPr>
              <w:pStyle w:val="af8"/>
              <w:numPr>
                <w:ilvl w:val="1"/>
                <w:numId w:val="38"/>
              </w:numPr>
              <w:snapToGrid w:val="0"/>
              <w:spacing w:afterLines="50" w:after="120"/>
              <w:contextualSpacing/>
              <w:rPr>
                <w:rFonts w:cs="Times"/>
              </w:rPr>
            </w:pPr>
            <w:r w:rsidRPr="008C3F6A">
              <w:rPr>
                <w:rFonts w:cs="Times"/>
              </w:rPr>
              <w:t xml:space="preserve">Note that </w:t>
            </w:r>
            <m:oMath>
              <m:sSub>
                <m:sSubPr>
                  <m:ctrlPr>
                    <w:rPr>
                      <w:rFonts w:ascii="Cambria Math" w:eastAsia="Cambria Math" w:hAnsi="Cambria Math"/>
                      <w:i/>
                      <w:iCs/>
                      <w:sz w:val="18"/>
                      <w:szCs w:val="16"/>
                    </w:rPr>
                  </m:ctrlPr>
                </m:sSubPr>
                <m:e>
                  <m:r>
                    <m:rPr>
                      <m:sty m:val="bi"/>
                    </m:rPr>
                    <w:rPr>
                      <w:rFonts w:ascii="Cambria Math" w:hAnsi="Cambria Math"/>
                      <w:sz w:val="18"/>
                      <w:szCs w:val="16"/>
                    </w:rPr>
                    <m:t>W</m:t>
                  </m:r>
                </m:e>
                <m:sub>
                  <m:r>
                    <w:rPr>
                      <w:rFonts w:ascii="Cambria Math" w:hAnsi="Cambria Math"/>
                      <w:sz w:val="18"/>
                      <w:szCs w:val="16"/>
                    </w:rPr>
                    <m:t>d</m:t>
                  </m:r>
                </m:sub>
              </m:sSub>
            </m:oMath>
            <w:r w:rsidRPr="008C3F6A">
              <w:rPr>
                <w:rFonts w:cs="Times"/>
              </w:rPr>
              <w:t xml:space="preserve"> may be the identity as a special case</w:t>
            </w:r>
          </w:p>
          <w:p w14:paraId="2D2868E1" w14:textId="77777777" w:rsidR="00247868" w:rsidRPr="009C1C33" w:rsidRDefault="00247868" w:rsidP="00247868">
            <w:pPr>
              <w:pStyle w:val="af8"/>
              <w:numPr>
                <w:ilvl w:val="0"/>
                <w:numId w:val="38"/>
              </w:numPr>
              <w:snapToGrid w:val="0"/>
              <w:spacing w:afterLines="50" w:after="120"/>
              <w:contextualSpacing/>
              <w:rPr>
                <w:rFonts w:cs="Times"/>
              </w:rPr>
            </w:pPr>
            <w:r w:rsidRPr="009C1C33">
              <w:rPr>
                <w:rFonts w:eastAsia="Times New Roman" w:cs="Times"/>
                <w:lang w:eastAsia="zh-CN"/>
              </w:rPr>
              <w:t xml:space="preserve">Alt3. </w:t>
            </w:r>
            <w:r w:rsidRPr="009C1C33">
              <w:rPr>
                <w:rFonts w:eastAsia="Times New Roman" w:cs="Times"/>
              </w:rPr>
              <w:t>Reuse</w:t>
            </w:r>
            <w:r w:rsidRPr="009C1C33">
              <w:rPr>
                <w:rFonts w:eastAsia="Times New Roman" w:cs="Times"/>
                <w:lang w:eastAsia="zh-CN"/>
              </w:rPr>
              <w:t xml:space="preserve"> Rel-16/17 (F)</w:t>
            </w:r>
            <w:proofErr w:type="spellStart"/>
            <w:r w:rsidRPr="009C1C33">
              <w:rPr>
                <w:rFonts w:eastAsia="Times New Roman" w:cs="Times"/>
                <w:lang w:eastAsia="zh-CN"/>
              </w:rPr>
              <w:t>eType</w:t>
            </w:r>
            <w:proofErr w:type="spellEnd"/>
            <w:r w:rsidRPr="009C1C33">
              <w:rPr>
                <w:rFonts w:eastAsia="Times New Roman" w:cs="Times"/>
                <w:lang w:eastAsia="zh-CN"/>
              </w:rPr>
              <w:t xml:space="preserve">-II codebook with multiple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2</m:t>
                  </m:r>
                </m:sub>
              </m:sSub>
            </m:oMath>
            <w:r w:rsidRPr="009C1C33">
              <w:rPr>
                <w:rFonts w:eastAsia="Times New Roman" w:cs="Times"/>
                <w:lang w:eastAsia="zh-CN"/>
              </w:rPr>
              <w:t xml:space="preserve"> and a single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1</m:t>
                  </m:r>
                </m:sub>
              </m:sSub>
            </m:oMath>
            <w:r w:rsidRPr="009C1C33">
              <w:rPr>
                <w:rFonts w:eastAsia="Times New Roman" w:cs="Times"/>
                <w:lang w:eastAsia="zh-CN"/>
              </w:rPr>
              <w:t xml:space="preserve"> and </w:t>
            </w:r>
            <m:oMath>
              <m:sSub>
                <m:sSubPr>
                  <m:ctrlPr>
                    <w:rPr>
                      <w:rFonts w:ascii="Cambria Math" w:eastAsia="Cambria Math" w:hAnsi="Cambria Math"/>
                      <w:i/>
                      <w:iCs/>
                    </w:rPr>
                  </m:ctrlPr>
                </m:sSubPr>
                <m:e>
                  <m:r>
                    <m:rPr>
                      <m:sty m:val="bi"/>
                    </m:rPr>
                    <w:rPr>
                      <w:rFonts w:ascii="Cambria Math" w:hAnsi="Cambria Math"/>
                    </w:rPr>
                    <m:t>W</m:t>
                  </m:r>
                </m:e>
                <m:sub>
                  <m:r>
                    <w:rPr>
                      <w:rFonts w:ascii="Cambria Math" w:hAnsi="Cambria Math"/>
                    </w:rPr>
                    <m:t>f</m:t>
                  </m:r>
                </m:sub>
              </m:sSub>
            </m:oMath>
            <w:r w:rsidRPr="009C1C33">
              <w:rPr>
                <w:rFonts w:eastAsia="Times New Roman" w:cs="Times"/>
                <w:lang w:eastAsia="zh-CN"/>
              </w:rPr>
              <w:t xml:space="preserve"> report.</w:t>
            </w:r>
          </w:p>
          <w:p w14:paraId="024C3AA3" w14:textId="77777777" w:rsidR="00247868" w:rsidRDefault="00247868" w:rsidP="00B33642">
            <w:pPr>
              <w:spacing w:afterLines="50" w:after="120"/>
              <w:rPr>
                <w:rFonts w:cs="Times"/>
                <w:b/>
                <w:bCs/>
                <w:iCs/>
                <w:sz w:val="20"/>
                <w:highlight w:val="green"/>
              </w:rPr>
            </w:pPr>
            <w:r>
              <w:rPr>
                <w:rFonts w:cs="Times"/>
                <w:b/>
                <w:bCs/>
                <w:iCs/>
                <w:highlight w:val="green"/>
              </w:rPr>
              <w:t>Agreement</w:t>
            </w:r>
          </w:p>
          <w:p w14:paraId="417229D9" w14:textId="77777777" w:rsidR="00247868" w:rsidRDefault="00247868" w:rsidP="00B33642">
            <w:pPr>
              <w:widowControl w:val="0"/>
              <w:snapToGrid w:val="0"/>
              <w:spacing w:afterLines="50" w:after="120"/>
              <w:jc w:val="both"/>
              <w:rPr>
                <w:rFonts w:cs="Times"/>
              </w:rPr>
            </w:pPr>
            <w:r>
              <w:rPr>
                <w:rFonts w:cs="Times"/>
              </w:rPr>
              <w:t>For the Rel-18 Type-II codebook refinement for high/medium velocities, on the DD/TD basis waveforms:</w:t>
            </w:r>
          </w:p>
          <w:p w14:paraId="53BC513C" w14:textId="77777777" w:rsidR="00247868" w:rsidRDefault="00247868" w:rsidP="00247868">
            <w:pPr>
              <w:pStyle w:val="af8"/>
              <w:widowControl w:val="0"/>
              <w:numPr>
                <w:ilvl w:val="0"/>
                <w:numId w:val="35"/>
              </w:numPr>
              <w:suppressAutoHyphens/>
              <w:snapToGrid w:val="0"/>
              <w:spacing w:afterLines="50" w:after="120"/>
              <w:jc w:val="both"/>
              <w:rPr>
                <w:rFonts w:cs="Times"/>
              </w:rPr>
            </w:pPr>
            <w:r>
              <w:rPr>
                <w:rFonts w:cs="Times"/>
              </w:rPr>
              <w:t>Down-select or combine from the following Doppler-/time-domain basis waveforms:</w:t>
            </w:r>
          </w:p>
          <w:p w14:paraId="7A854EBF" w14:textId="77777777" w:rsidR="00247868" w:rsidRDefault="00247868" w:rsidP="00247868">
            <w:pPr>
              <w:pStyle w:val="af8"/>
              <w:widowControl w:val="0"/>
              <w:numPr>
                <w:ilvl w:val="1"/>
                <w:numId w:val="35"/>
              </w:numPr>
              <w:suppressAutoHyphens/>
              <w:snapToGrid w:val="0"/>
              <w:spacing w:afterLines="50" w:after="120"/>
              <w:jc w:val="both"/>
              <w:rPr>
                <w:rFonts w:cs="Times"/>
              </w:rPr>
            </w:pPr>
            <w:r>
              <w:rPr>
                <w:rFonts w:cs="Times"/>
              </w:rPr>
              <w:lastRenderedPageBreak/>
              <w:t>Alt1. Orthogonal DFT</w:t>
            </w:r>
          </w:p>
          <w:p w14:paraId="672B016D" w14:textId="77777777" w:rsidR="00247868" w:rsidRDefault="00247868" w:rsidP="00247868">
            <w:pPr>
              <w:pStyle w:val="af8"/>
              <w:widowControl w:val="0"/>
              <w:numPr>
                <w:ilvl w:val="2"/>
                <w:numId w:val="35"/>
              </w:numPr>
              <w:suppressAutoHyphens/>
              <w:snapToGrid w:val="0"/>
              <w:spacing w:afterLines="50" w:after="120"/>
              <w:jc w:val="both"/>
              <w:rPr>
                <w:rFonts w:cs="Times"/>
              </w:rPr>
            </w:pPr>
            <w:r>
              <w:rPr>
                <w:rFonts w:cs="Times"/>
              </w:rPr>
              <w:t>TBD (by RAN1#110bis): whether rotation is used or not</w:t>
            </w:r>
          </w:p>
          <w:p w14:paraId="77E29F2A" w14:textId="77777777" w:rsidR="00247868" w:rsidRDefault="00247868" w:rsidP="00247868">
            <w:pPr>
              <w:pStyle w:val="af8"/>
              <w:widowControl w:val="0"/>
              <w:numPr>
                <w:ilvl w:val="2"/>
                <w:numId w:val="35"/>
              </w:numPr>
              <w:suppressAutoHyphens/>
              <w:snapToGrid w:val="0"/>
              <w:spacing w:afterLines="50" w:after="120"/>
              <w:jc w:val="both"/>
              <w:rPr>
                <w:rFonts w:cs="Times"/>
              </w:rPr>
            </w:pPr>
            <w:r>
              <w:rPr>
                <w:rFonts w:cs="Times"/>
              </w:rPr>
              <w:t>FFS: identical or different rotation factors for different SD components</w:t>
            </w:r>
          </w:p>
          <w:p w14:paraId="4C011607" w14:textId="77777777" w:rsidR="00247868" w:rsidRDefault="00247868" w:rsidP="00247868">
            <w:pPr>
              <w:pStyle w:val="af8"/>
              <w:widowControl w:val="0"/>
              <w:numPr>
                <w:ilvl w:val="1"/>
                <w:numId w:val="35"/>
              </w:numPr>
              <w:suppressAutoHyphens/>
              <w:snapToGrid w:val="0"/>
              <w:spacing w:afterLines="50" w:after="120"/>
              <w:jc w:val="both"/>
              <w:rPr>
                <w:rFonts w:cs="Times"/>
              </w:rPr>
            </w:pPr>
            <w:r>
              <w:rPr>
                <w:rFonts w:cs="Times"/>
              </w:rPr>
              <w:t xml:space="preserve">Alt2. </w:t>
            </w:r>
            <w:r>
              <w:rPr>
                <w:rFonts w:eastAsia="Times New Roman" w:cs="Times"/>
              </w:rPr>
              <w:t>Identity (</w:t>
            </w:r>
            <w:proofErr w:type="gramStart"/>
            <w:r>
              <w:rPr>
                <w:rFonts w:eastAsia="Times New Roman" w:cs="Times"/>
              </w:rPr>
              <w:t>i.e.</w:t>
            </w:r>
            <w:proofErr w:type="gramEnd"/>
            <w:r>
              <w:rPr>
                <w:rFonts w:eastAsia="Times New Roman" w:cs="Times"/>
              </w:rPr>
              <w:t xml:space="preserve"> no Doppler-/time-domain compression)</w:t>
            </w:r>
          </w:p>
          <w:p w14:paraId="60B6E97A" w14:textId="77777777" w:rsidR="00247868" w:rsidRDefault="00247868" w:rsidP="00247868">
            <w:pPr>
              <w:numPr>
                <w:ilvl w:val="0"/>
                <w:numId w:val="15"/>
              </w:numPr>
              <w:snapToGrid w:val="0"/>
              <w:spacing w:afterLines="50" w:after="120"/>
              <w:rPr>
                <w:rFonts w:cs="Times"/>
              </w:rPr>
            </w:pPr>
            <w:r>
              <w:rPr>
                <w:rFonts w:cs="Times"/>
              </w:rPr>
              <w:t>FFS: Whether Doppler-/time-domain (DD/TD) basis vector length (</w:t>
            </w:r>
            <w:r>
              <w:rPr>
                <w:rFonts w:cs="Times"/>
                <w:i/>
              </w:rPr>
              <w:t>N</w:t>
            </w:r>
            <w:r>
              <w:rPr>
                <w:rFonts w:cs="Times"/>
                <w:vertAlign w:val="subscript"/>
              </w:rPr>
              <w:t>4</w:t>
            </w:r>
            <w:r>
              <w:rPr>
                <w:rFonts w:cs="Times"/>
              </w:rPr>
              <w:t>) is RRC-configured or reported by the UE</w:t>
            </w:r>
          </w:p>
          <w:p w14:paraId="6427CC7A" w14:textId="77777777" w:rsidR="00247868" w:rsidRDefault="00247868" w:rsidP="00247868">
            <w:pPr>
              <w:numPr>
                <w:ilvl w:val="0"/>
                <w:numId w:val="15"/>
              </w:numPr>
              <w:snapToGrid w:val="0"/>
              <w:spacing w:afterLines="50" w:after="120"/>
              <w:rPr>
                <w:rFonts w:cs="Times"/>
              </w:rPr>
            </w:pPr>
            <w:r>
              <w:rPr>
                <w:rFonts w:cs="Times"/>
              </w:rPr>
              <w:t>FFS: Whether the number of selected DD/TD basis vectors (for Alt1) is RRC-configured or reported by the UE</w:t>
            </w:r>
          </w:p>
          <w:p w14:paraId="65DC5862" w14:textId="77777777" w:rsidR="00247868" w:rsidRDefault="00247868" w:rsidP="00B33642">
            <w:pPr>
              <w:spacing w:afterLines="50" w:after="120"/>
              <w:rPr>
                <w:rFonts w:cs="Times"/>
                <w:b/>
                <w:bCs/>
                <w:iCs/>
                <w:sz w:val="20"/>
                <w:highlight w:val="green"/>
              </w:rPr>
            </w:pPr>
            <w:r>
              <w:rPr>
                <w:rFonts w:cs="Times"/>
                <w:b/>
                <w:bCs/>
                <w:iCs/>
                <w:highlight w:val="green"/>
              </w:rPr>
              <w:t>Agreement</w:t>
            </w:r>
          </w:p>
          <w:p w14:paraId="51378F4D" w14:textId="77777777" w:rsidR="00247868" w:rsidRDefault="00247868" w:rsidP="00B33642">
            <w:pPr>
              <w:widowControl w:val="0"/>
              <w:snapToGrid w:val="0"/>
              <w:spacing w:afterLines="50" w:after="120"/>
              <w:jc w:val="both"/>
            </w:pPr>
            <w:r>
              <w:t>For the Rel-18 Type-II codebook refinement for high/medium velocities, support DD/TD (compression) unit (analogous to PMI sub-band for Rel-16 codebook) as a codebook parameter.</w:t>
            </w:r>
          </w:p>
          <w:p w14:paraId="5B8165CC" w14:textId="77777777" w:rsidR="00247868" w:rsidRDefault="00247868" w:rsidP="00247868">
            <w:pPr>
              <w:pStyle w:val="af8"/>
              <w:widowControl w:val="0"/>
              <w:numPr>
                <w:ilvl w:val="0"/>
                <w:numId w:val="16"/>
              </w:numPr>
              <w:suppressAutoHyphens/>
              <w:snapToGrid w:val="0"/>
              <w:spacing w:afterLines="50" w:after="120"/>
              <w:jc w:val="both"/>
            </w:pPr>
            <w:r>
              <w:t>FFS: whether this parameter is defined as a function of another parameter</w:t>
            </w:r>
          </w:p>
          <w:p w14:paraId="0E2B215F" w14:textId="77777777" w:rsidR="00247868" w:rsidRPr="00130FE6" w:rsidRDefault="00247868" w:rsidP="00247868">
            <w:pPr>
              <w:pStyle w:val="af8"/>
              <w:widowControl w:val="0"/>
              <w:numPr>
                <w:ilvl w:val="0"/>
                <w:numId w:val="16"/>
              </w:numPr>
              <w:suppressAutoHyphens/>
              <w:snapToGrid w:val="0"/>
              <w:spacing w:afterLines="50" w:after="120"/>
              <w:ind w:left="714" w:hanging="357"/>
              <w:jc w:val="both"/>
              <w:rPr>
                <w:rFonts w:cs="Times"/>
                <w:iCs/>
              </w:rPr>
            </w:pPr>
            <w:r>
              <w:t>FFS: whether this is used for PMI only or PMI/CQI</w:t>
            </w:r>
          </w:p>
        </w:tc>
      </w:tr>
    </w:tbl>
    <w:p w14:paraId="0C951638" w14:textId="77777777" w:rsidR="00247868" w:rsidRDefault="00247868" w:rsidP="00247868">
      <w:pPr>
        <w:rPr>
          <w:lang w:val="en-GB"/>
        </w:rPr>
      </w:pPr>
    </w:p>
    <w:p w14:paraId="4E82204F" w14:textId="77777777" w:rsidR="00247868" w:rsidRDefault="00247868" w:rsidP="00625B59">
      <w:pPr>
        <w:spacing w:afterLines="50" w:after="120"/>
        <w:jc w:val="both"/>
        <w:rPr>
          <w:lang w:val="en-GB" w:eastAsia="zh-TW"/>
        </w:rPr>
      </w:pPr>
      <w:r>
        <w:rPr>
          <w:lang w:val="en-GB" w:eastAsia="zh-TW"/>
        </w:rPr>
        <w:t xml:space="preserve">If the number of time-domain basis vectors </w:t>
      </w:r>
      <m:oMath>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4</m:t>
            </m:r>
          </m:sub>
        </m:sSub>
      </m:oMath>
      <w:r>
        <w:rPr>
          <w:rFonts w:hint="eastAsia"/>
          <w:lang w:val="en-GB" w:eastAsia="zh-TW"/>
        </w:rPr>
        <w:t xml:space="preserve"> </w:t>
      </w:r>
      <w:r>
        <w:rPr>
          <w:lang w:val="en-GB" w:eastAsia="zh-TW"/>
        </w:rPr>
        <w:t xml:space="preserve">is small, e.g., </w:t>
      </w:r>
      <m:oMath>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4</m:t>
            </m:r>
          </m:sub>
        </m:sSub>
        <m:r>
          <w:rPr>
            <w:rFonts w:ascii="Cambria Math" w:hAnsi="Cambria Math"/>
            <w:lang w:val="en-GB" w:eastAsia="zh-TW"/>
          </w:rPr>
          <m:t>≤2</m:t>
        </m:r>
      </m:oMath>
      <w:r>
        <w:rPr>
          <w:rFonts w:hint="eastAsia"/>
          <w:lang w:val="en-GB" w:eastAsia="zh-TW"/>
        </w:rPr>
        <w:t>,</w:t>
      </w:r>
      <w:r>
        <w:rPr>
          <w:lang w:val="en-GB" w:eastAsia="zh-TW"/>
        </w:rPr>
        <w:t xml:space="preserve"> then time-domain compression and thus orthogonal DFT would be unnecessary. The value of </w:t>
      </w:r>
      <m:oMath>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4</m:t>
            </m:r>
          </m:sub>
        </m:sSub>
      </m:oMath>
      <w:r>
        <w:rPr>
          <w:rFonts w:hint="eastAsia"/>
          <w:lang w:val="en-GB" w:eastAsia="zh-TW"/>
        </w:rPr>
        <w:t xml:space="preserve"> </w:t>
      </w:r>
      <w:r>
        <w:rPr>
          <w:lang w:val="en-GB" w:eastAsia="zh-TW"/>
        </w:rPr>
        <w:t xml:space="preserve">depends on the following: </w:t>
      </w:r>
    </w:p>
    <w:p w14:paraId="711E58DA" w14:textId="77777777" w:rsidR="00247868" w:rsidRDefault="00247868" w:rsidP="00625B59">
      <w:pPr>
        <w:pStyle w:val="af8"/>
        <w:numPr>
          <w:ilvl w:val="0"/>
          <w:numId w:val="37"/>
        </w:numPr>
        <w:spacing w:afterLines="50" w:after="120"/>
        <w:jc w:val="both"/>
      </w:pPr>
      <w:r>
        <w:rPr>
          <w:rFonts w:hint="eastAsia"/>
        </w:rPr>
        <w:t>C</w:t>
      </w:r>
      <w:r>
        <w:t xml:space="preserve">apable prediction range (size of CSI reporting window): </w:t>
      </w:r>
      <m:oMath>
        <m:sSub>
          <m:sSubPr>
            <m:ctrlPr>
              <w:rPr>
                <w:rFonts w:ascii="Cambria Math" w:hAnsi="Cambria Math"/>
                <w:i/>
              </w:rPr>
            </m:ctrlPr>
          </m:sSubPr>
          <m:e>
            <m:r>
              <w:rPr>
                <w:rFonts w:ascii="Cambria Math" w:hAnsi="Cambria Math"/>
              </w:rPr>
              <m:t>W</m:t>
            </m:r>
          </m:e>
          <m:sub>
            <m:r>
              <m:rPr>
                <m:sty m:val="p"/>
              </m:rPr>
              <w:rPr>
                <w:rFonts w:ascii="Cambria Math" w:hAnsi="Cambria Math"/>
              </w:rPr>
              <m:t>CSI</m:t>
            </m:r>
          </m:sub>
        </m:sSub>
      </m:oMath>
    </w:p>
    <w:p w14:paraId="3443A173" w14:textId="77777777" w:rsidR="00247868" w:rsidRDefault="00247868" w:rsidP="00625B59">
      <w:pPr>
        <w:pStyle w:val="af8"/>
        <w:numPr>
          <w:ilvl w:val="0"/>
          <w:numId w:val="37"/>
        </w:numPr>
        <w:spacing w:afterLines="50" w:after="120"/>
        <w:jc w:val="both"/>
      </w:pPr>
      <w:r>
        <w:t xml:space="preserve">Time domain (TD) unit size (in slots): </w:t>
      </w:r>
      <m:oMath>
        <m:sSub>
          <m:sSubPr>
            <m:ctrlPr>
              <w:rPr>
                <w:rFonts w:ascii="Cambria Math" w:hAnsi="Cambria Math"/>
                <w:i/>
              </w:rPr>
            </m:ctrlPr>
          </m:sSubPr>
          <m:e>
            <m:r>
              <w:rPr>
                <w:rFonts w:ascii="Cambria Math" w:hAnsi="Cambria Math"/>
              </w:rPr>
              <m:t>S</m:t>
            </m:r>
          </m:e>
          <m:sub>
            <m:r>
              <m:rPr>
                <m:sty m:val="p"/>
              </m:rPr>
              <w:rPr>
                <w:rFonts w:ascii="Cambria Math" w:hAnsi="Cambria Math"/>
              </w:rPr>
              <m:t>unit</m:t>
            </m:r>
          </m:sub>
        </m:sSub>
      </m:oMath>
    </w:p>
    <w:p w14:paraId="2195952B" w14:textId="77777777" w:rsidR="00247868" w:rsidRDefault="00247868" w:rsidP="00625B59">
      <w:pPr>
        <w:spacing w:afterLines="50" w:after="120"/>
        <w:jc w:val="both"/>
      </w:pPr>
      <w:r>
        <w:t xml:space="preserve">In the following, we assume </w:t>
      </w:r>
      <m:oMath>
        <m:sSub>
          <m:sSubPr>
            <m:ctrlPr>
              <w:rPr>
                <w:rFonts w:ascii="Cambria Math" w:hAnsi="Cambria Math"/>
                <w:i/>
              </w:rPr>
            </m:ctrlPr>
          </m:sSubPr>
          <m:e>
            <m:r>
              <w:rPr>
                <w:rFonts w:ascii="Cambria Math" w:hAnsi="Cambria Math"/>
              </w:rPr>
              <m:t>W</m:t>
            </m:r>
          </m:e>
          <m:sub>
            <m:r>
              <m:rPr>
                <m:sty m:val="p"/>
              </m:rPr>
              <w:rPr>
                <w:rFonts w:ascii="Cambria Math" w:hAnsi="Cambria Math"/>
              </w:rPr>
              <m:t>CSI</m:t>
            </m:r>
          </m:sub>
        </m:sSub>
        <m:r>
          <w:rPr>
            <w:rFonts w:ascii="Cambria Math" w:hAnsi="Cambria Math"/>
          </w:rPr>
          <m:t>=</m:t>
        </m:r>
        <m:sSub>
          <m:sSubPr>
            <m:ctrlPr>
              <w:rPr>
                <w:rFonts w:ascii="Cambria Math" w:hAnsi="Cambria Math"/>
                <w:i/>
                <w:lang w:val="en-GB" w:eastAsia="zh-TW"/>
              </w:rPr>
            </m:ctrlPr>
          </m:sSubPr>
          <m:e>
            <m:r>
              <w:rPr>
                <w:rFonts w:ascii="Cambria Math" w:hAnsi="Cambria Math"/>
                <w:lang w:val="en-GB" w:eastAsia="zh-TW"/>
              </w:rPr>
              <m:t>N</m:t>
            </m:r>
          </m:e>
          <m:sub>
            <m:r>
              <w:rPr>
                <w:rFonts w:ascii="Cambria Math" w:hAnsi="Cambria Math"/>
                <w:lang w:val="en-GB" w:eastAsia="zh-TW"/>
              </w:rPr>
              <m:t>4</m:t>
            </m:r>
          </m:sub>
        </m:sSub>
        <m:sSub>
          <m:sSubPr>
            <m:ctrlPr>
              <w:rPr>
                <w:rFonts w:ascii="Cambria Math" w:hAnsi="Cambria Math"/>
                <w:i/>
              </w:rPr>
            </m:ctrlPr>
          </m:sSubPr>
          <m:e>
            <m:r>
              <w:rPr>
                <w:rFonts w:ascii="Cambria Math" w:hAnsi="Cambria Math"/>
              </w:rPr>
              <m:t>S</m:t>
            </m:r>
          </m:e>
          <m:sub>
            <m:r>
              <m:rPr>
                <m:sty m:val="p"/>
              </m:rPr>
              <w:rPr>
                <w:rFonts w:ascii="Cambria Math" w:hAnsi="Cambria Math"/>
              </w:rPr>
              <m:t>unit</m:t>
            </m:r>
          </m:sub>
        </m:sSub>
      </m:oMath>
      <w:r>
        <w:rPr>
          <w:rFonts w:hint="eastAsia"/>
        </w:rPr>
        <w:t>.</w:t>
      </w:r>
      <w:r>
        <w:t xml:space="preserve"> For TD unit, </w:t>
      </w:r>
      <m:oMath>
        <m:sSub>
          <m:sSubPr>
            <m:ctrlPr>
              <w:rPr>
                <w:rFonts w:ascii="Cambria Math" w:hAnsi="Cambria Math"/>
                <w:i/>
              </w:rPr>
            </m:ctrlPr>
          </m:sSubPr>
          <m:e>
            <m:r>
              <w:rPr>
                <w:rFonts w:ascii="Cambria Math" w:hAnsi="Cambria Math"/>
              </w:rPr>
              <m:t>S</m:t>
            </m:r>
          </m:e>
          <m:sub>
            <m:r>
              <m:rPr>
                <m:sty m:val="p"/>
              </m:rPr>
              <w:rPr>
                <w:rFonts w:ascii="Cambria Math" w:hAnsi="Cambria Math"/>
              </w:rPr>
              <m:t>unit</m:t>
            </m:r>
          </m:sub>
        </m:sSub>
      </m:oMath>
      <w:r>
        <w:rPr>
          <w:rFonts w:hint="eastAsia"/>
        </w:rPr>
        <w:t xml:space="preserve"> </w:t>
      </w:r>
      <w:r>
        <w:t xml:space="preserve">equal to the CSI-RS periodicity should be supported as baseline. As a low-complexity implementation, the predicted CSI follows the arithmetic progression of CSI-RS transmission occasions. For each TD unit, the slot with predicted CSI represents the entire TD unit, which is termed Scheme 1 for convenience of comparison. In our previous contribution </w:t>
      </w:r>
      <w:r>
        <w:fldChar w:fldCharType="begin"/>
      </w:r>
      <w:r>
        <w:instrText xml:space="preserve"> REF _Ref112937328 \r \h </w:instrText>
      </w:r>
      <w:r>
        <w:fldChar w:fldCharType="separate"/>
      </w:r>
      <w:r>
        <w:t>[4]</w:t>
      </w:r>
      <w:r>
        <w:fldChar w:fldCharType="end"/>
      </w:r>
      <w:r>
        <w:t xml:space="preserve">, we showed that with CSI interpolation, depicted in Figure 1, </w:t>
      </w:r>
      <m:oMath>
        <m:sSub>
          <m:sSubPr>
            <m:ctrlPr>
              <w:rPr>
                <w:rFonts w:ascii="Cambria Math" w:hAnsi="Cambria Math"/>
                <w:i/>
              </w:rPr>
            </m:ctrlPr>
          </m:sSubPr>
          <m:e>
            <m:r>
              <w:rPr>
                <w:rFonts w:ascii="Cambria Math" w:hAnsi="Cambria Math"/>
              </w:rPr>
              <m:t>S</m:t>
            </m:r>
          </m:e>
          <m:sub>
            <m:r>
              <m:rPr>
                <m:sty m:val="p"/>
              </m:rPr>
              <w:rPr>
                <w:rFonts w:ascii="Cambria Math" w:hAnsi="Cambria Math"/>
              </w:rPr>
              <m:t>unit</m:t>
            </m:r>
          </m:sub>
        </m:sSub>
        <m:r>
          <w:rPr>
            <w:rFonts w:ascii="Cambria Math" w:hAnsi="Cambria Math"/>
          </w:rPr>
          <m:t>=1</m:t>
        </m:r>
      </m:oMath>
      <w:r>
        <w:rPr>
          <w:rFonts w:hint="eastAsia"/>
        </w:rPr>
        <w:t xml:space="preserve"> </w:t>
      </w:r>
      <w:r>
        <w:t xml:space="preserve">can provide a better performance than </w:t>
      </w:r>
      <m:oMath>
        <m:sSub>
          <m:sSubPr>
            <m:ctrlPr>
              <w:rPr>
                <w:rFonts w:ascii="Cambria Math" w:hAnsi="Cambria Math"/>
                <w:i/>
              </w:rPr>
            </m:ctrlPr>
          </m:sSubPr>
          <m:e>
            <m:r>
              <w:rPr>
                <w:rFonts w:ascii="Cambria Math" w:hAnsi="Cambria Math"/>
              </w:rPr>
              <m:t>S</m:t>
            </m:r>
          </m:e>
          <m:sub>
            <m:r>
              <w:rPr>
                <w:rFonts w:ascii="Cambria Math" w:hAnsi="Cambria Math"/>
              </w:rPr>
              <m:t>unit</m:t>
            </m:r>
          </m:sub>
        </m:sSub>
        <m:r>
          <w:rPr>
            <w:rFonts w:ascii="Cambria Math" w:hAnsi="Cambria Math"/>
          </w:rPr>
          <m:t>=5</m:t>
        </m:r>
      </m:oMath>
      <w:r>
        <w:rPr>
          <w:rFonts w:hint="eastAsia"/>
        </w:rPr>
        <w:t xml:space="preserve"> </w:t>
      </w:r>
      <w:r>
        <w:t>at the cost of more feedback overhead</w:t>
      </w:r>
      <w:r>
        <w:rPr>
          <w:rFonts w:hint="eastAsia"/>
        </w:rPr>
        <w:t>.</w:t>
      </w:r>
      <w:r>
        <w:t xml:space="preserve"> The scheme with </w:t>
      </w:r>
      <m:oMath>
        <m:sSub>
          <m:sSubPr>
            <m:ctrlPr>
              <w:rPr>
                <w:rFonts w:ascii="Cambria Math" w:hAnsi="Cambria Math"/>
                <w:i/>
              </w:rPr>
            </m:ctrlPr>
          </m:sSubPr>
          <m:e>
            <m:r>
              <w:rPr>
                <w:rFonts w:ascii="Cambria Math" w:hAnsi="Cambria Math"/>
              </w:rPr>
              <m:t>S</m:t>
            </m:r>
          </m:e>
          <m:sub>
            <m:r>
              <m:rPr>
                <m:sty m:val="p"/>
              </m:rPr>
              <w:rPr>
                <w:rFonts w:ascii="Cambria Math" w:hAnsi="Cambria Math"/>
              </w:rPr>
              <m:t>unit</m:t>
            </m:r>
          </m:sub>
        </m:sSub>
        <m:r>
          <w:rPr>
            <w:rFonts w:ascii="Cambria Math" w:hAnsi="Cambria Math"/>
          </w:rPr>
          <m:t>=1</m:t>
        </m:r>
      </m:oMath>
      <w:r>
        <w:rPr>
          <w:rFonts w:hint="eastAsia"/>
        </w:rPr>
        <w:t xml:space="preserve"> </w:t>
      </w:r>
      <w:r>
        <w:t xml:space="preserve">is termed Scheme 2. We recently notice that thanks to CSI interpolation, the performance for the case of </w:t>
      </w:r>
      <m:oMath>
        <m:sSub>
          <m:sSubPr>
            <m:ctrlPr>
              <w:rPr>
                <w:rFonts w:ascii="Cambria Math" w:hAnsi="Cambria Math"/>
                <w:i/>
              </w:rPr>
            </m:ctrlPr>
          </m:sSubPr>
          <m:e>
            <m:r>
              <w:rPr>
                <w:rFonts w:ascii="Cambria Math" w:hAnsi="Cambria Math"/>
              </w:rPr>
              <m:t>S</m:t>
            </m:r>
          </m:e>
          <m:sub>
            <m:r>
              <m:rPr>
                <m:sty m:val="p"/>
              </m:rPr>
              <w:rPr>
                <w:rFonts w:ascii="Cambria Math" w:hAnsi="Cambria Math"/>
              </w:rPr>
              <m:t>unit</m:t>
            </m:r>
          </m:sub>
        </m:sSub>
        <m:r>
          <w:rPr>
            <w:rFonts w:ascii="Cambria Math" w:hAnsi="Cambria Math"/>
          </w:rPr>
          <m:t>=5</m:t>
        </m:r>
      </m:oMath>
      <w:r>
        <w:t xml:space="preserve"> can be improved if the precoders are determined using all predicted/interpolated CSI within the same TD unit, which is termed Scheme 3. </w:t>
      </w:r>
    </w:p>
    <w:p w14:paraId="028844AD" w14:textId="36BC9820" w:rsidR="00247868" w:rsidRDefault="00247868" w:rsidP="00625B59">
      <w:pPr>
        <w:spacing w:afterLines="50" w:after="120"/>
        <w:jc w:val="both"/>
        <w:rPr>
          <w:lang w:eastAsia="zh-TW"/>
        </w:rPr>
      </w:pPr>
      <w:r>
        <w:rPr>
          <w:lang w:val="en-GB"/>
        </w:rPr>
        <w:fldChar w:fldCharType="begin"/>
      </w:r>
      <w:r>
        <w:rPr>
          <w:lang w:val="en-GB"/>
        </w:rPr>
        <w:instrText xml:space="preserve"> REF _Ref113366303 \h </w:instrText>
      </w:r>
      <w:r>
        <w:rPr>
          <w:lang w:val="en-GB"/>
        </w:rPr>
      </w:r>
      <w:r>
        <w:rPr>
          <w:lang w:val="en-GB"/>
        </w:rPr>
        <w:fldChar w:fldCharType="separate"/>
      </w:r>
      <w:r>
        <w:t xml:space="preserve">Table </w:t>
      </w:r>
      <w:r>
        <w:rPr>
          <w:noProof/>
        </w:rPr>
        <w:t>1</w:t>
      </w:r>
      <w:r>
        <w:rPr>
          <w:lang w:val="en-GB"/>
        </w:rPr>
        <w:fldChar w:fldCharType="end"/>
      </w:r>
      <w:r>
        <w:rPr>
          <w:lang w:val="en-GB"/>
        </w:rPr>
        <w:t xml:space="preserve"> compares the performance of the mentioned three schemes, where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1</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2</m:t>
            </m:r>
          </m:sub>
        </m:sSub>
      </m:oMath>
      <w:r>
        <w:rPr>
          <w:rFonts w:hint="eastAsia"/>
          <w:lang w:val="en-GB"/>
        </w:rPr>
        <w:t>,</w:t>
      </w:r>
      <w:r>
        <w:rPr>
          <w:lang w:val="en-GB"/>
        </w:rPr>
        <w:t xml:space="preserve"> RI, and CQI are calculated using the predicted CSI</w:t>
      </w:r>
      <w:r>
        <w:rPr>
          <w:rFonts w:hint="eastAsia"/>
          <w:lang w:val="en-GB"/>
        </w:rPr>
        <w:t>.</w:t>
      </w:r>
      <w:r w:rsidRPr="003E4FF7">
        <w:rPr>
          <w:lang w:eastAsia="zh-TW"/>
        </w:rPr>
        <w:t xml:space="preserve"> </w:t>
      </w:r>
      <w:r w:rsidR="00625B59">
        <w:rPr>
          <w:lang w:eastAsia="zh-TW"/>
        </w:rPr>
        <w:t>The simulation</w:t>
      </w:r>
      <w:r w:rsidR="00625B59">
        <w:rPr>
          <w:rFonts w:hint="eastAsia"/>
          <w:lang w:eastAsia="zh-TW"/>
        </w:rPr>
        <w:t xml:space="preserve"> </w:t>
      </w:r>
      <w:r w:rsidR="00625B59">
        <w:rPr>
          <w:lang w:eastAsia="zh-TW"/>
        </w:rPr>
        <w:t xml:space="preserve">assumptions can be found in Appendix I. </w:t>
      </w:r>
      <w:r w:rsidRPr="003E4FF7">
        <w:rPr>
          <w:lang w:eastAsia="zh-TW"/>
        </w:rPr>
        <w:t xml:space="preserve">First, </w:t>
      </w:r>
      <w:r>
        <w:rPr>
          <w:lang w:eastAsia="zh-TW"/>
        </w:rPr>
        <w:t>due to the fact that prediction further into the future is a challenging task, we observe that the achievable throughput gains decrease as the size of CSI reporting window increases.</w:t>
      </w:r>
    </w:p>
    <w:p w14:paraId="40BF6136" w14:textId="77777777" w:rsidR="00247868" w:rsidRPr="00F5176C" w:rsidRDefault="00247868" w:rsidP="00247868">
      <w:pPr>
        <w:jc w:val="both"/>
      </w:pPr>
    </w:p>
    <w:p w14:paraId="09012F96" w14:textId="77777777" w:rsidR="00247868" w:rsidRDefault="00247868" w:rsidP="00247868">
      <w:pPr>
        <w:jc w:val="center"/>
        <w:rPr>
          <w:lang w:val="en-GB"/>
        </w:rPr>
      </w:pPr>
      <w:r>
        <w:rPr>
          <w:lang w:val="en-GB"/>
        </w:rPr>
        <w:object w:dxaOrig="9960" w:dyaOrig="3585" w14:anchorId="4ADFB8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168.2pt" o:ole="">
            <v:imagedata r:id="rId12" o:title=""/>
          </v:shape>
          <o:OLEObject Type="Embed" ProgID="Visio.Drawing.15" ShapeID="_x0000_i1025" DrawAspect="Content" ObjectID="_1726083049" r:id="rId13"/>
        </w:object>
      </w:r>
    </w:p>
    <w:p w14:paraId="0D8B453E" w14:textId="4AED7329" w:rsidR="00247868" w:rsidRDefault="00247868" w:rsidP="00247868">
      <w:pPr>
        <w:spacing w:after="360"/>
        <w:jc w:val="center"/>
        <w:rPr>
          <w:lang w:val="en-GB"/>
        </w:rPr>
      </w:pPr>
      <w:bookmarkStart w:id="3" w:name="_Ref112937455"/>
      <w:r w:rsidRPr="000B1E4C">
        <w:rPr>
          <w:rFonts w:hint="eastAsia"/>
          <w:b/>
          <w:bCs/>
          <w:lang w:val="en-GB"/>
        </w:rPr>
        <w:t>F</w:t>
      </w:r>
      <w:r w:rsidRPr="000B1E4C">
        <w:rPr>
          <w:b/>
          <w:bCs/>
          <w:lang w:val="en-GB"/>
        </w:rPr>
        <w:t xml:space="preserve">igure </w:t>
      </w:r>
      <w:r w:rsidRPr="009B2C9D">
        <w:rPr>
          <w:b/>
          <w:bCs/>
        </w:rPr>
        <w:fldChar w:fldCharType="begin"/>
      </w:r>
      <w:r w:rsidRPr="009B2C9D">
        <w:rPr>
          <w:b/>
          <w:bCs/>
        </w:rPr>
        <w:instrText xml:space="preserve"> SEQ Figure \* ARABIC </w:instrText>
      </w:r>
      <w:r w:rsidRPr="009B2C9D">
        <w:rPr>
          <w:b/>
          <w:bCs/>
        </w:rPr>
        <w:fldChar w:fldCharType="separate"/>
      </w:r>
      <w:r w:rsidR="00615D0C">
        <w:rPr>
          <w:b/>
          <w:bCs/>
          <w:noProof/>
        </w:rPr>
        <w:t>1</w:t>
      </w:r>
      <w:r w:rsidRPr="009B2C9D">
        <w:rPr>
          <w:b/>
          <w:bCs/>
        </w:rPr>
        <w:fldChar w:fldCharType="end"/>
      </w:r>
      <w:r>
        <w:rPr>
          <w:lang w:val="en-GB"/>
        </w:rPr>
        <w:t xml:space="preserve">: </w:t>
      </w:r>
      <w:bookmarkStart w:id="4" w:name="_Ref112937516"/>
      <w:r>
        <w:rPr>
          <w:lang w:val="en-GB"/>
        </w:rPr>
        <w:t>CSI prediction and interpolation</w:t>
      </w:r>
      <w:bookmarkEnd w:id="3"/>
      <w:bookmarkEnd w:id="4"/>
    </w:p>
    <w:p w14:paraId="32EC1465" w14:textId="77777777" w:rsidR="00247868" w:rsidRPr="002C4393" w:rsidRDefault="00247868" w:rsidP="00247868">
      <w:pPr>
        <w:pStyle w:val="ac"/>
        <w:keepNext/>
        <w:jc w:val="center"/>
      </w:pPr>
      <w:bookmarkStart w:id="5" w:name="_Ref113366303"/>
      <w:r>
        <w:lastRenderedPageBreak/>
        <w:t xml:space="preserve">Table </w:t>
      </w:r>
      <w:r>
        <w:fldChar w:fldCharType="begin"/>
      </w:r>
      <w:r>
        <w:instrText xml:space="preserve"> SEQ Table \* ARABIC </w:instrText>
      </w:r>
      <w:r>
        <w:fldChar w:fldCharType="separate"/>
      </w:r>
      <w:r>
        <w:rPr>
          <w:noProof/>
        </w:rPr>
        <w:t>1</w:t>
      </w:r>
      <w:r>
        <w:fldChar w:fldCharType="end"/>
      </w:r>
      <w:bookmarkEnd w:id="5"/>
      <w:r w:rsidRPr="007652B3">
        <w:rPr>
          <w:b w:val="0"/>
          <w:bCs/>
        </w:rPr>
        <w:t xml:space="preserve">: </w:t>
      </w:r>
      <w:r w:rsidRPr="007652B3">
        <w:rPr>
          <w:b w:val="0"/>
          <w:bCs/>
          <w:lang w:eastAsia="zh-TW"/>
        </w:rPr>
        <w:t xml:space="preserve">Throughput gain </w:t>
      </w:r>
      <w:r>
        <w:rPr>
          <w:b w:val="0"/>
          <w:bCs/>
          <w:lang w:eastAsia="zh-TW"/>
        </w:rPr>
        <w:t>comparison of CSI prediction schemes</w:t>
      </w:r>
    </w:p>
    <w:tbl>
      <w:tblPr>
        <w:tblStyle w:val="af9"/>
        <w:tblW w:w="0" w:type="auto"/>
        <w:tblLook w:val="04A0" w:firstRow="1" w:lastRow="0" w:firstColumn="1" w:lastColumn="0" w:noHBand="0" w:noVBand="1"/>
      </w:tblPr>
      <w:tblGrid>
        <w:gridCol w:w="1548"/>
        <w:gridCol w:w="1702"/>
        <w:gridCol w:w="1575"/>
        <w:gridCol w:w="1602"/>
        <w:gridCol w:w="1602"/>
        <w:gridCol w:w="1602"/>
      </w:tblGrid>
      <w:tr w:rsidR="00247868" w14:paraId="4D0D1C00" w14:textId="77777777" w:rsidTr="00B33642">
        <w:tc>
          <w:tcPr>
            <w:tcW w:w="9631" w:type="dxa"/>
            <w:gridSpan w:val="6"/>
          </w:tcPr>
          <w:p w14:paraId="25D73B5D" w14:textId="77777777" w:rsidR="00247868" w:rsidRDefault="00247868" w:rsidP="00B33642">
            <w:pPr>
              <w:spacing w:beforeLines="25" w:before="60" w:afterLines="25" w:after="60"/>
              <w:jc w:val="center"/>
            </w:pPr>
            <w:r>
              <w:rPr>
                <w:rFonts w:hint="eastAsia"/>
              </w:rPr>
              <w:t>C</w:t>
            </w:r>
            <w:r>
              <w:t>SI-RS periodicity 5 slots, #CSI-RS = 10</w:t>
            </w:r>
          </w:p>
        </w:tc>
      </w:tr>
      <w:tr w:rsidR="00247868" w14:paraId="324BB4BD" w14:textId="77777777" w:rsidTr="00B33642">
        <w:tc>
          <w:tcPr>
            <w:tcW w:w="3250" w:type="dxa"/>
            <w:gridSpan w:val="2"/>
          </w:tcPr>
          <w:p w14:paraId="0AF81534" w14:textId="77777777" w:rsidR="00247868" w:rsidRDefault="00B360AE" w:rsidP="00B33642">
            <w:pPr>
              <w:spacing w:beforeLines="25" w:before="60" w:afterLines="25" w:after="60"/>
              <w:jc w:val="center"/>
            </w:pPr>
            <m:oMath>
              <m:sSub>
                <m:sSubPr>
                  <m:ctrlPr>
                    <w:rPr>
                      <w:rFonts w:ascii="Cambria Math" w:hAnsi="Cambria Math"/>
                      <w:i/>
                    </w:rPr>
                  </m:ctrlPr>
                </m:sSubPr>
                <m:e>
                  <m:r>
                    <w:rPr>
                      <w:rFonts w:ascii="Cambria Math" w:hAnsi="Cambria Math"/>
                    </w:rPr>
                    <m:t>W</m:t>
                  </m:r>
                </m:e>
                <m:sub>
                  <m:r>
                    <m:rPr>
                      <m:sty m:val="p"/>
                    </m:rPr>
                    <w:rPr>
                      <w:rFonts w:ascii="Cambria Math" w:hAnsi="Cambria Math"/>
                    </w:rPr>
                    <m:t>CSI</m:t>
                  </m:r>
                </m:sub>
              </m:sSub>
            </m:oMath>
            <w:r w:rsidR="00247868">
              <w:rPr>
                <w:rFonts w:hint="eastAsia"/>
              </w:rPr>
              <w:t xml:space="preserve"> </w:t>
            </w:r>
            <w:r w:rsidR="00247868">
              <w:t>(slots)</w:t>
            </w:r>
          </w:p>
        </w:tc>
        <w:tc>
          <w:tcPr>
            <w:tcW w:w="1575" w:type="dxa"/>
            <w:vAlign w:val="center"/>
          </w:tcPr>
          <w:p w14:paraId="6A522043" w14:textId="77777777" w:rsidR="00247868" w:rsidRDefault="00247868" w:rsidP="00B33642">
            <w:pPr>
              <w:spacing w:beforeLines="25" w:before="60" w:afterLines="25" w:after="60"/>
              <w:jc w:val="center"/>
            </w:pPr>
            <m:oMathPara>
              <m:oMath>
                <m:r>
                  <w:rPr>
                    <w:rFonts w:ascii="Cambria Math" w:hAnsi="Cambria Math"/>
                  </w:rPr>
                  <m:t>5</m:t>
                </m:r>
              </m:oMath>
            </m:oMathPara>
          </w:p>
        </w:tc>
        <w:tc>
          <w:tcPr>
            <w:tcW w:w="1602" w:type="dxa"/>
            <w:vAlign w:val="center"/>
          </w:tcPr>
          <w:p w14:paraId="6BACA944" w14:textId="77777777" w:rsidR="00247868" w:rsidRDefault="00247868" w:rsidP="00B33642">
            <w:pPr>
              <w:spacing w:beforeLines="25" w:before="60" w:afterLines="25" w:after="60"/>
              <w:jc w:val="center"/>
            </w:pPr>
            <m:oMathPara>
              <m:oMath>
                <m:r>
                  <w:rPr>
                    <w:rFonts w:ascii="Cambria Math" w:hAnsi="Cambria Math"/>
                  </w:rPr>
                  <m:t>10</m:t>
                </m:r>
              </m:oMath>
            </m:oMathPara>
          </w:p>
        </w:tc>
        <w:tc>
          <w:tcPr>
            <w:tcW w:w="1602" w:type="dxa"/>
            <w:vAlign w:val="center"/>
          </w:tcPr>
          <w:p w14:paraId="59E68A5D" w14:textId="77777777" w:rsidR="00247868" w:rsidRDefault="00247868" w:rsidP="00B33642">
            <w:pPr>
              <w:spacing w:beforeLines="25" w:before="60" w:afterLines="25" w:after="60"/>
              <w:jc w:val="center"/>
            </w:pPr>
            <m:oMathPara>
              <m:oMath>
                <m:r>
                  <w:rPr>
                    <w:rFonts w:ascii="Cambria Math" w:hAnsi="Cambria Math"/>
                  </w:rPr>
                  <m:t>15</m:t>
                </m:r>
              </m:oMath>
            </m:oMathPara>
          </w:p>
        </w:tc>
        <w:tc>
          <w:tcPr>
            <w:tcW w:w="1602" w:type="dxa"/>
            <w:vAlign w:val="center"/>
          </w:tcPr>
          <w:p w14:paraId="7C570AF1" w14:textId="77777777" w:rsidR="00247868" w:rsidRDefault="00247868" w:rsidP="00B33642">
            <w:pPr>
              <w:spacing w:beforeLines="25" w:before="60" w:afterLines="25" w:after="60"/>
              <w:jc w:val="center"/>
            </w:pPr>
            <m:oMathPara>
              <m:oMath>
                <m:r>
                  <w:rPr>
                    <w:rFonts w:ascii="Cambria Math" w:hAnsi="Cambria Math"/>
                  </w:rPr>
                  <m:t>20</m:t>
                </m:r>
              </m:oMath>
            </m:oMathPara>
          </w:p>
        </w:tc>
      </w:tr>
      <w:tr w:rsidR="00881A3D" w14:paraId="053A4087" w14:textId="77777777" w:rsidTr="00B33642">
        <w:tc>
          <w:tcPr>
            <w:tcW w:w="1548" w:type="dxa"/>
            <w:vMerge w:val="restart"/>
            <w:vAlign w:val="center"/>
          </w:tcPr>
          <w:p w14:paraId="1D6193CC" w14:textId="77777777" w:rsidR="00881A3D" w:rsidRDefault="00881A3D" w:rsidP="00881A3D">
            <w:pPr>
              <w:spacing w:beforeLines="25" w:before="60" w:afterLines="25" w:after="60"/>
              <w:jc w:val="center"/>
            </w:pPr>
            <w:proofErr w:type="spellStart"/>
            <w:r>
              <w:rPr>
                <w:rFonts w:hint="eastAsia"/>
              </w:rPr>
              <w:t>U</w:t>
            </w:r>
            <w:r>
              <w:t>Ma</w:t>
            </w:r>
            <w:proofErr w:type="spellEnd"/>
          </w:p>
          <w:p w14:paraId="436FCA7B" w14:textId="77777777" w:rsidR="00881A3D" w:rsidRDefault="00881A3D" w:rsidP="00881A3D">
            <w:pPr>
              <w:spacing w:beforeLines="25" w:before="60" w:afterLines="25" w:after="60"/>
              <w:jc w:val="center"/>
            </w:pPr>
            <w:r>
              <w:t>30km/h</w:t>
            </w:r>
          </w:p>
        </w:tc>
        <w:tc>
          <w:tcPr>
            <w:tcW w:w="1702" w:type="dxa"/>
            <w:vAlign w:val="center"/>
          </w:tcPr>
          <w:p w14:paraId="32B7B490" w14:textId="77777777" w:rsidR="00881A3D" w:rsidRDefault="00881A3D" w:rsidP="00881A3D">
            <w:pPr>
              <w:spacing w:beforeLines="25" w:before="60" w:afterLines="25" w:after="60"/>
              <w:jc w:val="center"/>
            </w:pPr>
            <w:r>
              <w:t>Scheme 1</w:t>
            </w:r>
          </w:p>
        </w:tc>
        <w:tc>
          <w:tcPr>
            <w:tcW w:w="1575" w:type="dxa"/>
            <w:vAlign w:val="center"/>
          </w:tcPr>
          <w:p w14:paraId="4C96D705" w14:textId="2292C67C" w:rsidR="00881A3D" w:rsidRDefault="00881A3D" w:rsidP="00881A3D">
            <w:pPr>
              <w:spacing w:beforeLines="25" w:before="60" w:afterLines="25" w:after="60"/>
              <w:jc w:val="right"/>
            </w:pPr>
            <w:r>
              <w:rPr>
                <w:rFonts w:hint="eastAsia"/>
              </w:rPr>
              <w:t>1</w:t>
            </w:r>
            <w:r>
              <w:t>8.3%</w:t>
            </w:r>
          </w:p>
        </w:tc>
        <w:tc>
          <w:tcPr>
            <w:tcW w:w="1602" w:type="dxa"/>
            <w:vAlign w:val="center"/>
          </w:tcPr>
          <w:p w14:paraId="51C3CB6F" w14:textId="73D53C11" w:rsidR="00881A3D" w:rsidRDefault="00881A3D" w:rsidP="00881A3D">
            <w:pPr>
              <w:spacing w:beforeLines="25" w:before="60" w:afterLines="25" w:after="60"/>
              <w:jc w:val="right"/>
            </w:pPr>
            <w:r>
              <w:rPr>
                <w:rFonts w:hint="eastAsia"/>
              </w:rPr>
              <w:t>1</w:t>
            </w:r>
            <w:r>
              <w:t>3.2%</w:t>
            </w:r>
          </w:p>
        </w:tc>
        <w:tc>
          <w:tcPr>
            <w:tcW w:w="1602" w:type="dxa"/>
            <w:vAlign w:val="center"/>
          </w:tcPr>
          <w:p w14:paraId="5F603B63" w14:textId="566E3AC8" w:rsidR="00881A3D" w:rsidRDefault="00881A3D" w:rsidP="00881A3D">
            <w:pPr>
              <w:spacing w:beforeLines="25" w:before="60" w:afterLines="25" w:after="60"/>
              <w:jc w:val="right"/>
            </w:pPr>
            <w:r>
              <w:rPr>
                <w:rFonts w:hint="eastAsia"/>
              </w:rPr>
              <w:t>7</w:t>
            </w:r>
            <w:r>
              <w:t>.4%</w:t>
            </w:r>
          </w:p>
        </w:tc>
        <w:tc>
          <w:tcPr>
            <w:tcW w:w="1602" w:type="dxa"/>
            <w:vAlign w:val="center"/>
          </w:tcPr>
          <w:p w14:paraId="09D32B8C" w14:textId="5DD1E5FE" w:rsidR="00881A3D" w:rsidRDefault="00881A3D" w:rsidP="00881A3D">
            <w:pPr>
              <w:spacing w:beforeLines="25" w:before="60" w:afterLines="25" w:after="60"/>
              <w:jc w:val="right"/>
            </w:pPr>
            <w:r>
              <w:rPr>
                <w:rFonts w:hint="eastAsia"/>
              </w:rPr>
              <w:t>5</w:t>
            </w:r>
            <w:r>
              <w:t>.4%</w:t>
            </w:r>
          </w:p>
        </w:tc>
      </w:tr>
      <w:tr w:rsidR="00881A3D" w14:paraId="131D8D9D" w14:textId="77777777" w:rsidTr="00B33642">
        <w:tc>
          <w:tcPr>
            <w:tcW w:w="1548" w:type="dxa"/>
            <w:vMerge/>
          </w:tcPr>
          <w:p w14:paraId="26CA2408" w14:textId="77777777" w:rsidR="00881A3D" w:rsidRDefault="00881A3D" w:rsidP="00881A3D">
            <w:pPr>
              <w:spacing w:beforeLines="25" w:before="60" w:afterLines="25" w:after="60"/>
              <w:jc w:val="center"/>
            </w:pPr>
          </w:p>
        </w:tc>
        <w:tc>
          <w:tcPr>
            <w:tcW w:w="1702" w:type="dxa"/>
            <w:vAlign w:val="center"/>
          </w:tcPr>
          <w:p w14:paraId="33D50818" w14:textId="77777777" w:rsidR="00881A3D" w:rsidRDefault="00881A3D" w:rsidP="00881A3D">
            <w:pPr>
              <w:spacing w:beforeLines="25" w:before="60" w:afterLines="25" w:after="60"/>
              <w:jc w:val="center"/>
            </w:pPr>
            <w:r>
              <w:t>Scheme 2</w:t>
            </w:r>
          </w:p>
        </w:tc>
        <w:tc>
          <w:tcPr>
            <w:tcW w:w="1575" w:type="dxa"/>
            <w:vAlign w:val="center"/>
          </w:tcPr>
          <w:p w14:paraId="0EA45B9C" w14:textId="58712B39" w:rsidR="00881A3D" w:rsidRDefault="00881A3D" w:rsidP="00881A3D">
            <w:pPr>
              <w:spacing w:beforeLines="25" w:before="60" w:afterLines="25" w:after="60"/>
              <w:jc w:val="right"/>
            </w:pPr>
            <w:r>
              <w:rPr>
                <w:rFonts w:hint="eastAsia"/>
              </w:rPr>
              <w:t>3</w:t>
            </w:r>
            <w:r>
              <w:t>2.3%</w:t>
            </w:r>
          </w:p>
        </w:tc>
        <w:tc>
          <w:tcPr>
            <w:tcW w:w="1602" w:type="dxa"/>
            <w:vAlign w:val="center"/>
          </w:tcPr>
          <w:p w14:paraId="525B2FCF" w14:textId="0893FD68" w:rsidR="00881A3D" w:rsidRDefault="00881A3D" w:rsidP="00881A3D">
            <w:pPr>
              <w:spacing w:beforeLines="25" w:before="60" w:afterLines="25" w:after="60"/>
              <w:jc w:val="right"/>
            </w:pPr>
            <w:r>
              <w:rPr>
                <w:rFonts w:hint="eastAsia"/>
              </w:rPr>
              <w:t>2</w:t>
            </w:r>
            <w:r>
              <w:t>6.7%</w:t>
            </w:r>
          </w:p>
        </w:tc>
        <w:tc>
          <w:tcPr>
            <w:tcW w:w="1602" w:type="dxa"/>
            <w:vAlign w:val="center"/>
          </w:tcPr>
          <w:p w14:paraId="0F4604A0" w14:textId="306D2E23" w:rsidR="00881A3D" w:rsidRDefault="00881A3D" w:rsidP="00881A3D">
            <w:pPr>
              <w:spacing w:beforeLines="25" w:before="60" w:afterLines="25" w:after="60"/>
              <w:jc w:val="right"/>
            </w:pPr>
            <w:r>
              <w:rPr>
                <w:rFonts w:hint="eastAsia"/>
              </w:rPr>
              <w:t>1</w:t>
            </w:r>
            <w:r>
              <w:t>7.9%</w:t>
            </w:r>
          </w:p>
        </w:tc>
        <w:tc>
          <w:tcPr>
            <w:tcW w:w="1602" w:type="dxa"/>
            <w:vAlign w:val="center"/>
          </w:tcPr>
          <w:p w14:paraId="0C2C1B3C" w14:textId="678FC6C2" w:rsidR="00881A3D" w:rsidRDefault="00881A3D" w:rsidP="00881A3D">
            <w:pPr>
              <w:spacing w:beforeLines="25" w:before="60" w:afterLines="25" w:after="60"/>
              <w:jc w:val="right"/>
            </w:pPr>
            <w:r>
              <w:rPr>
                <w:rFonts w:hint="eastAsia"/>
              </w:rPr>
              <w:t>1</w:t>
            </w:r>
            <w:r>
              <w:t>3.1%</w:t>
            </w:r>
          </w:p>
        </w:tc>
      </w:tr>
      <w:tr w:rsidR="00881A3D" w14:paraId="167B40C7" w14:textId="77777777" w:rsidTr="00B33642">
        <w:tc>
          <w:tcPr>
            <w:tcW w:w="1548" w:type="dxa"/>
            <w:vMerge/>
          </w:tcPr>
          <w:p w14:paraId="6FCE7814" w14:textId="77777777" w:rsidR="00881A3D" w:rsidRDefault="00881A3D" w:rsidP="00881A3D">
            <w:pPr>
              <w:spacing w:beforeLines="25" w:before="60" w:afterLines="25" w:after="60"/>
              <w:jc w:val="center"/>
            </w:pPr>
          </w:p>
        </w:tc>
        <w:tc>
          <w:tcPr>
            <w:tcW w:w="1702" w:type="dxa"/>
            <w:vAlign w:val="center"/>
          </w:tcPr>
          <w:p w14:paraId="5EE1925F" w14:textId="77777777" w:rsidR="00881A3D" w:rsidRDefault="00881A3D" w:rsidP="00881A3D">
            <w:pPr>
              <w:spacing w:beforeLines="25" w:before="60" w:afterLines="25" w:after="60"/>
              <w:jc w:val="center"/>
            </w:pPr>
            <w:r>
              <w:t>Scheme 3</w:t>
            </w:r>
          </w:p>
        </w:tc>
        <w:tc>
          <w:tcPr>
            <w:tcW w:w="1575" w:type="dxa"/>
            <w:vAlign w:val="center"/>
          </w:tcPr>
          <w:p w14:paraId="0EB93123" w14:textId="11C8FCB6" w:rsidR="00881A3D" w:rsidRDefault="00881A3D" w:rsidP="00881A3D">
            <w:pPr>
              <w:spacing w:beforeLines="25" w:before="60" w:afterLines="25" w:after="60"/>
              <w:jc w:val="right"/>
            </w:pPr>
            <w:r>
              <w:rPr>
                <w:rFonts w:hint="eastAsia"/>
              </w:rPr>
              <w:t>3</w:t>
            </w:r>
            <w:r>
              <w:t>2.5%</w:t>
            </w:r>
          </w:p>
        </w:tc>
        <w:tc>
          <w:tcPr>
            <w:tcW w:w="1602" w:type="dxa"/>
            <w:vAlign w:val="center"/>
          </w:tcPr>
          <w:p w14:paraId="719ED165" w14:textId="66938BBC" w:rsidR="00881A3D" w:rsidRDefault="00881A3D" w:rsidP="00881A3D">
            <w:pPr>
              <w:spacing w:beforeLines="25" w:before="60" w:afterLines="25" w:after="60"/>
              <w:jc w:val="right"/>
            </w:pPr>
            <w:r>
              <w:rPr>
                <w:rFonts w:hint="eastAsia"/>
              </w:rPr>
              <w:t>2</w:t>
            </w:r>
            <w:r>
              <w:t>7.4%</w:t>
            </w:r>
          </w:p>
        </w:tc>
        <w:tc>
          <w:tcPr>
            <w:tcW w:w="1602" w:type="dxa"/>
            <w:vAlign w:val="center"/>
          </w:tcPr>
          <w:p w14:paraId="74D40D0B" w14:textId="45649F49" w:rsidR="00881A3D" w:rsidRDefault="00881A3D" w:rsidP="00881A3D">
            <w:pPr>
              <w:spacing w:beforeLines="25" w:before="60" w:afterLines="25" w:after="60"/>
              <w:jc w:val="right"/>
            </w:pPr>
            <w:r>
              <w:rPr>
                <w:rFonts w:hint="eastAsia"/>
              </w:rPr>
              <w:t>1</w:t>
            </w:r>
            <w:r>
              <w:t>9.3%</w:t>
            </w:r>
          </w:p>
        </w:tc>
        <w:tc>
          <w:tcPr>
            <w:tcW w:w="1602" w:type="dxa"/>
            <w:vAlign w:val="center"/>
          </w:tcPr>
          <w:p w14:paraId="06055ADB" w14:textId="403F9441" w:rsidR="00881A3D" w:rsidRDefault="00881A3D" w:rsidP="00881A3D">
            <w:pPr>
              <w:spacing w:beforeLines="25" w:before="60" w:afterLines="25" w:after="60"/>
              <w:jc w:val="right"/>
            </w:pPr>
            <w:r>
              <w:rPr>
                <w:rFonts w:hint="eastAsia"/>
              </w:rPr>
              <w:t>1</w:t>
            </w:r>
            <w:r>
              <w:t>3.9%</w:t>
            </w:r>
          </w:p>
        </w:tc>
      </w:tr>
      <w:tr w:rsidR="00881A3D" w14:paraId="2391FB02" w14:textId="77777777" w:rsidTr="00B33642">
        <w:tc>
          <w:tcPr>
            <w:tcW w:w="1548" w:type="dxa"/>
            <w:vMerge w:val="restart"/>
            <w:vAlign w:val="center"/>
          </w:tcPr>
          <w:p w14:paraId="1170D522" w14:textId="77777777" w:rsidR="00881A3D" w:rsidRDefault="00881A3D" w:rsidP="00881A3D">
            <w:pPr>
              <w:spacing w:beforeLines="25" w:before="60" w:afterLines="25" w:after="60"/>
              <w:jc w:val="center"/>
            </w:pPr>
            <w:proofErr w:type="spellStart"/>
            <w:r>
              <w:t>RMa</w:t>
            </w:r>
            <w:proofErr w:type="spellEnd"/>
          </w:p>
          <w:p w14:paraId="30AD2DBA" w14:textId="77777777" w:rsidR="00881A3D" w:rsidRDefault="00881A3D" w:rsidP="00881A3D">
            <w:pPr>
              <w:spacing w:beforeLines="25" w:before="60" w:afterLines="25" w:after="60"/>
              <w:jc w:val="center"/>
            </w:pPr>
            <w:r>
              <w:t>60km/h</w:t>
            </w:r>
          </w:p>
        </w:tc>
        <w:tc>
          <w:tcPr>
            <w:tcW w:w="1702" w:type="dxa"/>
            <w:vAlign w:val="center"/>
          </w:tcPr>
          <w:p w14:paraId="7EC01122" w14:textId="77777777" w:rsidR="00881A3D" w:rsidRDefault="00881A3D" w:rsidP="00881A3D">
            <w:pPr>
              <w:spacing w:beforeLines="25" w:before="60" w:afterLines="25" w:after="60"/>
              <w:jc w:val="center"/>
            </w:pPr>
            <w:r>
              <w:t>Scheme 1</w:t>
            </w:r>
          </w:p>
        </w:tc>
        <w:tc>
          <w:tcPr>
            <w:tcW w:w="1575" w:type="dxa"/>
            <w:vAlign w:val="center"/>
          </w:tcPr>
          <w:p w14:paraId="295E3A04" w14:textId="77AD3545" w:rsidR="00881A3D" w:rsidRDefault="00881A3D" w:rsidP="00881A3D">
            <w:pPr>
              <w:spacing w:beforeLines="25" w:before="60" w:afterLines="25" w:after="60"/>
              <w:jc w:val="right"/>
            </w:pPr>
            <w:r>
              <w:t>13.4%</w:t>
            </w:r>
          </w:p>
        </w:tc>
        <w:tc>
          <w:tcPr>
            <w:tcW w:w="1602" w:type="dxa"/>
            <w:vAlign w:val="center"/>
          </w:tcPr>
          <w:p w14:paraId="1EE47E40" w14:textId="4AE1828A" w:rsidR="00881A3D" w:rsidRDefault="00881A3D" w:rsidP="00881A3D">
            <w:pPr>
              <w:spacing w:beforeLines="25" w:before="60" w:afterLines="25" w:after="60"/>
              <w:jc w:val="right"/>
            </w:pPr>
            <w:r>
              <w:rPr>
                <w:rFonts w:hint="eastAsia"/>
              </w:rPr>
              <w:t>1</w:t>
            </w:r>
            <w:r>
              <w:t>0.2%</w:t>
            </w:r>
          </w:p>
        </w:tc>
        <w:tc>
          <w:tcPr>
            <w:tcW w:w="1602" w:type="dxa"/>
            <w:vAlign w:val="center"/>
          </w:tcPr>
          <w:p w14:paraId="3ECC2C13" w14:textId="4859C651" w:rsidR="00881A3D" w:rsidRDefault="00881A3D" w:rsidP="00881A3D">
            <w:pPr>
              <w:spacing w:beforeLines="25" w:before="60" w:afterLines="25" w:after="60"/>
              <w:jc w:val="right"/>
            </w:pPr>
            <w:r>
              <w:t>8.5%</w:t>
            </w:r>
          </w:p>
        </w:tc>
        <w:tc>
          <w:tcPr>
            <w:tcW w:w="1602" w:type="dxa"/>
            <w:vAlign w:val="center"/>
          </w:tcPr>
          <w:p w14:paraId="39C3B20A" w14:textId="3719F7A1" w:rsidR="00881A3D" w:rsidRDefault="00881A3D" w:rsidP="00881A3D">
            <w:pPr>
              <w:spacing w:beforeLines="25" w:before="60" w:afterLines="25" w:after="60"/>
              <w:jc w:val="right"/>
            </w:pPr>
            <w:r>
              <w:t>7.1%</w:t>
            </w:r>
          </w:p>
        </w:tc>
      </w:tr>
      <w:tr w:rsidR="00881A3D" w14:paraId="4F918486" w14:textId="77777777" w:rsidTr="00B33642">
        <w:tc>
          <w:tcPr>
            <w:tcW w:w="1548" w:type="dxa"/>
            <w:vMerge/>
          </w:tcPr>
          <w:p w14:paraId="3257393E" w14:textId="77777777" w:rsidR="00881A3D" w:rsidRDefault="00881A3D" w:rsidP="00881A3D">
            <w:pPr>
              <w:spacing w:beforeLines="25" w:before="60" w:afterLines="25" w:after="60"/>
              <w:jc w:val="center"/>
            </w:pPr>
          </w:p>
        </w:tc>
        <w:tc>
          <w:tcPr>
            <w:tcW w:w="1702" w:type="dxa"/>
            <w:vAlign w:val="center"/>
          </w:tcPr>
          <w:p w14:paraId="573BDE3B" w14:textId="77777777" w:rsidR="00881A3D" w:rsidRDefault="00881A3D" w:rsidP="00881A3D">
            <w:pPr>
              <w:spacing w:beforeLines="25" w:before="60" w:afterLines="25" w:after="60"/>
              <w:jc w:val="center"/>
            </w:pPr>
            <w:r>
              <w:t>Scheme 2</w:t>
            </w:r>
          </w:p>
        </w:tc>
        <w:tc>
          <w:tcPr>
            <w:tcW w:w="1575" w:type="dxa"/>
            <w:vAlign w:val="center"/>
          </w:tcPr>
          <w:p w14:paraId="2EC96E0D" w14:textId="7A3DAC08" w:rsidR="00881A3D" w:rsidRDefault="00881A3D" w:rsidP="00881A3D">
            <w:pPr>
              <w:spacing w:beforeLines="25" w:before="60" w:afterLines="25" w:after="60"/>
              <w:jc w:val="right"/>
            </w:pPr>
            <w:r>
              <w:t>17.8%</w:t>
            </w:r>
          </w:p>
        </w:tc>
        <w:tc>
          <w:tcPr>
            <w:tcW w:w="1602" w:type="dxa"/>
            <w:vAlign w:val="center"/>
          </w:tcPr>
          <w:p w14:paraId="008FC2CA" w14:textId="2AFDB93A" w:rsidR="00881A3D" w:rsidRDefault="00881A3D" w:rsidP="00881A3D">
            <w:pPr>
              <w:spacing w:beforeLines="25" w:before="60" w:afterLines="25" w:after="60"/>
              <w:jc w:val="right"/>
            </w:pPr>
            <w:r>
              <w:t>12.0%</w:t>
            </w:r>
          </w:p>
        </w:tc>
        <w:tc>
          <w:tcPr>
            <w:tcW w:w="1602" w:type="dxa"/>
            <w:vAlign w:val="center"/>
          </w:tcPr>
          <w:p w14:paraId="26307F99" w14:textId="62B7A588" w:rsidR="00881A3D" w:rsidRDefault="00881A3D" w:rsidP="00881A3D">
            <w:pPr>
              <w:spacing w:beforeLines="25" w:before="60" w:afterLines="25" w:after="60"/>
              <w:jc w:val="right"/>
            </w:pPr>
            <w:r>
              <w:rPr>
                <w:lang w:eastAsia="zh-TW"/>
              </w:rPr>
              <w:t>10.2%</w:t>
            </w:r>
          </w:p>
        </w:tc>
        <w:tc>
          <w:tcPr>
            <w:tcW w:w="1602" w:type="dxa"/>
            <w:vAlign w:val="center"/>
          </w:tcPr>
          <w:p w14:paraId="2D9BDD9C" w14:textId="3A564CD7" w:rsidR="00881A3D" w:rsidRDefault="00881A3D" w:rsidP="00881A3D">
            <w:pPr>
              <w:spacing w:beforeLines="25" w:before="60" w:afterLines="25" w:after="60"/>
              <w:jc w:val="right"/>
            </w:pPr>
            <w:r>
              <w:t>8.6%</w:t>
            </w:r>
          </w:p>
        </w:tc>
      </w:tr>
      <w:tr w:rsidR="00881A3D" w14:paraId="1615E12A" w14:textId="77777777" w:rsidTr="00B33642">
        <w:tc>
          <w:tcPr>
            <w:tcW w:w="1548" w:type="dxa"/>
            <w:vMerge/>
          </w:tcPr>
          <w:p w14:paraId="1C95D885" w14:textId="77777777" w:rsidR="00881A3D" w:rsidRDefault="00881A3D" w:rsidP="00881A3D">
            <w:pPr>
              <w:spacing w:beforeLines="25" w:before="60" w:afterLines="25" w:after="60"/>
              <w:jc w:val="center"/>
            </w:pPr>
          </w:p>
        </w:tc>
        <w:tc>
          <w:tcPr>
            <w:tcW w:w="1702" w:type="dxa"/>
            <w:vAlign w:val="center"/>
          </w:tcPr>
          <w:p w14:paraId="3BA01B37" w14:textId="77777777" w:rsidR="00881A3D" w:rsidRDefault="00881A3D" w:rsidP="00881A3D">
            <w:pPr>
              <w:spacing w:beforeLines="25" w:before="60" w:afterLines="25" w:after="60"/>
              <w:jc w:val="center"/>
            </w:pPr>
            <w:r>
              <w:t>Scheme 3</w:t>
            </w:r>
          </w:p>
        </w:tc>
        <w:tc>
          <w:tcPr>
            <w:tcW w:w="1575" w:type="dxa"/>
            <w:vAlign w:val="center"/>
          </w:tcPr>
          <w:p w14:paraId="0840EFF7" w14:textId="1BCEA64E" w:rsidR="00881A3D" w:rsidRDefault="00881A3D" w:rsidP="00881A3D">
            <w:pPr>
              <w:spacing w:beforeLines="25" w:before="60" w:afterLines="25" w:after="60"/>
              <w:jc w:val="right"/>
            </w:pPr>
            <w:r>
              <w:t>21.5%</w:t>
            </w:r>
          </w:p>
        </w:tc>
        <w:tc>
          <w:tcPr>
            <w:tcW w:w="1602" w:type="dxa"/>
            <w:vAlign w:val="center"/>
          </w:tcPr>
          <w:p w14:paraId="3E42882F" w14:textId="61CEBBC7" w:rsidR="00881A3D" w:rsidRDefault="00881A3D" w:rsidP="00881A3D">
            <w:pPr>
              <w:spacing w:beforeLines="25" w:before="60" w:afterLines="25" w:after="60"/>
              <w:jc w:val="right"/>
            </w:pPr>
            <w:r>
              <w:t>17.4%</w:t>
            </w:r>
          </w:p>
        </w:tc>
        <w:tc>
          <w:tcPr>
            <w:tcW w:w="1602" w:type="dxa"/>
            <w:vAlign w:val="center"/>
          </w:tcPr>
          <w:p w14:paraId="196F486C" w14:textId="53069908" w:rsidR="00881A3D" w:rsidRDefault="00881A3D" w:rsidP="00881A3D">
            <w:pPr>
              <w:spacing w:beforeLines="25" w:before="60" w:afterLines="25" w:after="60"/>
              <w:jc w:val="right"/>
            </w:pPr>
            <w:r>
              <w:t>15.5%</w:t>
            </w:r>
          </w:p>
        </w:tc>
        <w:tc>
          <w:tcPr>
            <w:tcW w:w="1602" w:type="dxa"/>
            <w:vAlign w:val="center"/>
          </w:tcPr>
          <w:p w14:paraId="5D3A0670" w14:textId="3F29BCA5" w:rsidR="00881A3D" w:rsidRDefault="00881A3D" w:rsidP="00881A3D">
            <w:pPr>
              <w:spacing w:beforeLines="25" w:before="60" w:afterLines="25" w:after="60"/>
              <w:jc w:val="right"/>
            </w:pPr>
            <w:r>
              <w:t>12.7%</w:t>
            </w:r>
          </w:p>
        </w:tc>
      </w:tr>
    </w:tbl>
    <w:p w14:paraId="606BC001" w14:textId="77777777" w:rsidR="00247868" w:rsidRDefault="00247868" w:rsidP="00247868">
      <w:pPr>
        <w:jc w:val="both"/>
        <w:rPr>
          <w:lang w:val="en-GB"/>
        </w:rPr>
      </w:pPr>
    </w:p>
    <w:p w14:paraId="20B1C599" w14:textId="6A7EE996" w:rsidR="00247868" w:rsidRPr="003E4FF7" w:rsidRDefault="00247868" w:rsidP="00F75D6D">
      <w:pPr>
        <w:pStyle w:val="ac"/>
        <w:spacing w:before="0" w:afterLines="50"/>
        <w:rPr>
          <w:b w:val="0"/>
          <w:bCs/>
          <w:lang w:eastAsia="zh-TW"/>
        </w:rPr>
      </w:pPr>
      <w:r w:rsidRPr="003E4FF7">
        <w:rPr>
          <w:rFonts w:hint="eastAsia"/>
          <w:lang w:eastAsia="zh-TW"/>
        </w:rPr>
        <w:t>O</w:t>
      </w:r>
      <w:r w:rsidRPr="003E4FF7">
        <w:rPr>
          <w:lang w:eastAsia="zh-TW"/>
        </w:rPr>
        <w:t xml:space="preserve">bservation </w:t>
      </w:r>
      <w:r w:rsidRPr="003E4FF7">
        <w:rPr>
          <w:lang w:eastAsia="zh-TW"/>
        </w:rPr>
        <w:fldChar w:fldCharType="begin"/>
      </w:r>
      <w:r w:rsidRPr="003E4FF7">
        <w:rPr>
          <w:lang w:eastAsia="zh-TW"/>
        </w:rPr>
        <w:instrText xml:space="preserve"> SEQ Obsrevation \* ARABIC </w:instrText>
      </w:r>
      <w:r w:rsidRPr="003E4FF7">
        <w:rPr>
          <w:lang w:eastAsia="zh-TW"/>
        </w:rPr>
        <w:fldChar w:fldCharType="separate"/>
      </w:r>
      <w:r w:rsidR="00B300BF">
        <w:rPr>
          <w:noProof/>
          <w:lang w:eastAsia="zh-TW"/>
        </w:rPr>
        <w:t>1</w:t>
      </w:r>
      <w:r w:rsidRPr="003E4FF7">
        <w:rPr>
          <w:lang w:eastAsia="zh-TW"/>
        </w:rPr>
        <w:fldChar w:fldCharType="end"/>
      </w:r>
      <w:r w:rsidRPr="003E4FF7">
        <w:rPr>
          <w:b w:val="0"/>
          <w:bCs/>
          <w:lang w:eastAsia="zh-TW"/>
        </w:rPr>
        <w:t>: Extrapolation performance degra</w:t>
      </w:r>
      <w:r>
        <w:rPr>
          <w:b w:val="0"/>
          <w:bCs/>
          <w:lang w:eastAsia="zh-TW"/>
        </w:rPr>
        <w:t>d</w:t>
      </w:r>
      <w:r w:rsidRPr="003E4FF7">
        <w:rPr>
          <w:b w:val="0"/>
          <w:bCs/>
          <w:lang w:eastAsia="zh-TW"/>
        </w:rPr>
        <w:t>es</w:t>
      </w:r>
      <w:r>
        <w:rPr>
          <w:b w:val="0"/>
          <w:bCs/>
          <w:lang w:eastAsia="zh-TW"/>
        </w:rPr>
        <w:t xml:space="preserve"> as the size of CSI reporting window increases.</w:t>
      </w:r>
    </w:p>
    <w:p w14:paraId="5EF65340" w14:textId="06297A6E" w:rsidR="00247868" w:rsidRDefault="006404A8" w:rsidP="00F75D6D">
      <w:pPr>
        <w:spacing w:afterLines="50" w:after="120"/>
        <w:jc w:val="both"/>
        <w:rPr>
          <w:lang w:eastAsia="zh-TW"/>
        </w:rPr>
      </w:pPr>
      <w:r>
        <w:rPr>
          <w:rFonts w:hint="eastAsia"/>
          <w:lang w:eastAsia="zh-TW"/>
        </w:rPr>
        <w:t>S</w:t>
      </w:r>
      <w:r>
        <w:rPr>
          <w:lang w:eastAsia="zh-TW"/>
        </w:rPr>
        <w:t xml:space="preserve">cheme 2 outperforms Scheme 1 thanks to finer precoder resolution in time. However, if </w:t>
      </w:r>
      <w:r w:rsidR="00054EBE">
        <w:rPr>
          <w:lang w:eastAsia="zh-TW"/>
        </w:rPr>
        <w:t>for each TD unit</w:t>
      </w:r>
      <w:r w:rsidR="00054EBE">
        <w:rPr>
          <w:lang w:eastAsia="zh-TW"/>
        </w:rPr>
        <w:t xml:space="preserve"> </w:t>
      </w:r>
      <w:r>
        <w:rPr>
          <w:lang w:eastAsia="zh-TW"/>
        </w:rPr>
        <w:t>we calculate one single joint CSI using all</w:t>
      </w:r>
      <w:r>
        <w:rPr>
          <w:lang w:eastAsia="zh-TW"/>
        </w:rPr>
        <w:t xml:space="preserve"> predicted and interpolated</w:t>
      </w:r>
      <w:r>
        <w:rPr>
          <w:lang w:eastAsia="zh-TW"/>
        </w:rPr>
        <w:t xml:space="preserve"> CSI,</w:t>
      </w:r>
      <w:r w:rsidR="00054EBE">
        <w:rPr>
          <w:lang w:eastAsia="zh-TW"/>
        </w:rPr>
        <w:t xml:space="preserve"> i.e., Scheme 3,</w:t>
      </w:r>
      <w:r>
        <w:rPr>
          <w:lang w:eastAsia="zh-TW"/>
        </w:rPr>
        <w:t xml:space="preserve"> a </w:t>
      </w:r>
      <w:r>
        <w:rPr>
          <w:lang w:eastAsia="zh-TW"/>
        </w:rPr>
        <w:t xml:space="preserve">similar performance can be attained for the case of </w:t>
      </w:r>
      <w:proofErr w:type="spellStart"/>
      <w:r>
        <w:rPr>
          <w:lang w:eastAsia="zh-TW"/>
        </w:rPr>
        <w:t>UMa</w:t>
      </w:r>
      <w:proofErr w:type="spellEnd"/>
      <w:r>
        <w:rPr>
          <w:lang w:eastAsia="zh-TW"/>
        </w:rPr>
        <w:t xml:space="preserve"> 30 km/h and </w:t>
      </w:r>
      <w:r>
        <w:rPr>
          <w:lang w:eastAsia="zh-TW"/>
        </w:rPr>
        <w:t xml:space="preserve">better </w:t>
      </w:r>
      <w:r>
        <w:rPr>
          <w:lang w:eastAsia="zh-TW"/>
        </w:rPr>
        <w:t>throughput gain</w:t>
      </w:r>
      <w:r>
        <w:rPr>
          <w:lang w:eastAsia="zh-TW"/>
        </w:rPr>
        <w:t xml:space="preserve"> can be attained</w:t>
      </w:r>
      <w:r>
        <w:rPr>
          <w:lang w:eastAsia="zh-TW"/>
        </w:rPr>
        <w:t xml:space="preserve"> </w:t>
      </w:r>
      <w:r>
        <w:rPr>
          <w:lang w:eastAsia="zh-TW"/>
        </w:rPr>
        <w:t xml:space="preserve">for the case of </w:t>
      </w:r>
      <w:proofErr w:type="spellStart"/>
      <w:r>
        <w:rPr>
          <w:lang w:eastAsia="zh-TW"/>
        </w:rPr>
        <w:t>R</w:t>
      </w:r>
      <w:r>
        <w:rPr>
          <w:lang w:eastAsia="zh-TW"/>
        </w:rPr>
        <w:t>Ma</w:t>
      </w:r>
      <w:proofErr w:type="spellEnd"/>
      <w:r>
        <w:rPr>
          <w:lang w:eastAsia="zh-TW"/>
        </w:rPr>
        <w:t xml:space="preserve"> </w:t>
      </w:r>
      <w:r>
        <w:rPr>
          <w:lang w:eastAsia="zh-TW"/>
        </w:rPr>
        <w:t>6</w:t>
      </w:r>
      <w:r>
        <w:rPr>
          <w:lang w:eastAsia="zh-TW"/>
        </w:rPr>
        <w:t xml:space="preserve">0 km/h. </w:t>
      </w:r>
      <w:r w:rsidR="00054EBE">
        <w:rPr>
          <w:lang w:eastAsia="zh-TW"/>
        </w:rPr>
        <w:t>One</w:t>
      </w:r>
      <w:r>
        <w:rPr>
          <w:lang w:eastAsia="zh-TW"/>
        </w:rPr>
        <w:t xml:space="preserve"> main reason is that frequent precoder updates make interference more dynamic, and it </w:t>
      </w:r>
      <w:r w:rsidR="00B71457">
        <w:rPr>
          <w:lang w:eastAsia="zh-TW"/>
        </w:rPr>
        <w:t xml:space="preserve">would </w:t>
      </w:r>
      <w:r>
        <w:rPr>
          <w:lang w:eastAsia="zh-TW"/>
        </w:rPr>
        <w:t>become challenging to set the right MCS values for UEs.</w:t>
      </w:r>
      <w:r>
        <w:rPr>
          <w:lang w:eastAsia="zh-TW"/>
        </w:rPr>
        <w:t xml:space="preserve"> </w:t>
      </w:r>
      <w:r w:rsidR="00B71457">
        <w:rPr>
          <w:lang w:eastAsia="zh-TW"/>
        </w:rPr>
        <w:t>T</w:t>
      </w:r>
      <w:r>
        <w:rPr>
          <w:lang w:eastAsia="zh-TW"/>
        </w:rPr>
        <w:t xml:space="preserve">here </w:t>
      </w:r>
      <w:r w:rsidR="00054EBE">
        <w:rPr>
          <w:lang w:eastAsia="zh-TW"/>
        </w:rPr>
        <w:t>seems to be</w:t>
      </w:r>
      <w:r>
        <w:rPr>
          <w:lang w:eastAsia="zh-TW"/>
        </w:rPr>
        <w:t xml:space="preserve"> a tradeoff between precoder accuracy and interference management</w:t>
      </w:r>
      <w:r w:rsidR="00CB3954">
        <w:rPr>
          <w:lang w:eastAsia="zh-TW"/>
        </w:rPr>
        <w:t xml:space="preserve"> </w:t>
      </w:r>
      <w:r w:rsidR="00054EBE">
        <w:rPr>
          <w:lang w:eastAsia="zh-TW"/>
        </w:rPr>
        <w:t>at</w:t>
      </w:r>
      <w:r w:rsidR="00CB3954">
        <w:rPr>
          <w:lang w:eastAsia="zh-TW"/>
        </w:rPr>
        <w:t xml:space="preserve"> high UE velocities</w:t>
      </w:r>
      <w:r>
        <w:rPr>
          <w:lang w:eastAsia="zh-TW"/>
        </w:rPr>
        <w:t>.</w:t>
      </w:r>
    </w:p>
    <w:p w14:paraId="2AE4A1D5" w14:textId="64F72DCF" w:rsidR="00247868" w:rsidRDefault="00247868" w:rsidP="00F75D6D">
      <w:pPr>
        <w:pStyle w:val="ac"/>
        <w:spacing w:before="0" w:afterLines="50"/>
        <w:jc w:val="both"/>
        <w:rPr>
          <w:b w:val="0"/>
          <w:bCs/>
        </w:rPr>
      </w:pPr>
      <w:r>
        <w:rPr>
          <w:rFonts w:hint="eastAsia"/>
        </w:rPr>
        <w:t>O</w:t>
      </w:r>
      <w:r>
        <w:t xml:space="preserve">bservation </w:t>
      </w:r>
      <w:r>
        <w:fldChar w:fldCharType="begin"/>
      </w:r>
      <w:r>
        <w:instrText xml:space="preserve"> SEQ Obsrevation \* ARABIC </w:instrText>
      </w:r>
      <w:r>
        <w:fldChar w:fldCharType="separate"/>
      </w:r>
      <w:r w:rsidR="00B300BF">
        <w:rPr>
          <w:noProof/>
        </w:rPr>
        <w:t>2</w:t>
      </w:r>
      <w:r>
        <w:fldChar w:fldCharType="end"/>
      </w:r>
      <w:r w:rsidRPr="003E4FF7">
        <w:rPr>
          <w:b w:val="0"/>
          <w:bCs/>
        </w:rPr>
        <w:t xml:space="preserve">: </w:t>
      </w:r>
      <w:r>
        <w:rPr>
          <w:b w:val="0"/>
          <w:bCs/>
        </w:rPr>
        <w:t>Assuming CSI interpolation, joint CSI calculation for the entire TD unit is more robust than individual CSI calculation for each slot.</w:t>
      </w:r>
    </w:p>
    <w:p w14:paraId="20212B38" w14:textId="51A0FBDD" w:rsidR="00247868" w:rsidRDefault="00247868" w:rsidP="00F75D6D">
      <w:pPr>
        <w:spacing w:afterLines="50" w:after="120"/>
        <w:jc w:val="both"/>
        <w:rPr>
          <w:lang w:val="en-GB"/>
        </w:rPr>
      </w:pPr>
      <w:r>
        <w:rPr>
          <w:rFonts w:hint="eastAsia"/>
          <w:lang w:val="en-GB"/>
        </w:rPr>
        <w:t>A</w:t>
      </w:r>
      <w:r>
        <w:rPr>
          <w:lang w:val="en-GB"/>
        </w:rPr>
        <w:t xml:space="preserve">s our simulation results show that small values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oMath>
      <w:r>
        <w:rPr>
          <w:rFonts w:hint="eastAsia"/>
          <w:lang w:val="en-GB"/>
        </w:rPr>
        <w:t xml:space="preserve"> </w:t>
      </w:r>
      <w:r>
        <w:rPr>
          <w:lang w:val="en-GB"/>
        </w:rPr>
        <w:t>(</w:t>
      </w:r>
      <m:oMath>
        <m:r>
          <w:rPr>
            <w:rFonts w:ascii="Cambria Math" w:hAnsi="Cambria Math"/>
            <w:lang w:val="en-GB"/>
          </w:rPr>
          <m:t>≤2</m:t>
        </m:r>
      </m:oMath>
      <w:r>
        <w:rPr>
          <w:lang w:val="en-GB"/>
        </w:rPr>
        <w:t xml:space="preserve">) can provide </w:t>
      </w:r>
      <w:r w:rsidR="00397197">
        <w:rPr>
          <w:lang w:val="en-GB"/>
        </w:rPr>
        <w:t>competitive</w:t>
      </w:r>
      <w:r>
        <w:rPr>
          <w:lang w:val="en-GB"/>
        </w:rPr>
        <w:t xml:space="preserve"> performance, we propose to support such configuration.</w:t>
      </w:r>
    </w:p>
    <w:p w14:paraId="3383B7B8" w14:textId="53EC8DFD" w:rsidR="00247868" w:rsidRDefault="00247868" w:rsidP="00F75D6D">
      <w:pPr>
        <w:keepNext/>
        <w:spacing w:afterLines="50" w:after="120"/>
        <w:jc w:val="both"/>
        <w:rPr>
          <w:rFonts w:cs="Times"/>
        </w:rPr>
      </w:pPr>
      <w:r w:rsidRPr="00DD468D">
        <w:rPr>
          <w:rFonts w:hint="eastAsia"/>
          <w:b/>
          <w:bCs/>
          <w:lang w:val="en-GB"/>
        </w:rPr>
        <w:t>P</w:t>
      </w:r>
      <w:r w:rsidRPr="00DD468D">
        <w:rPr>
          <w:b/>
          <w:bCs/>
          <w:lang w:val="en-GB"/>
        </w:rPr>
        <w:t xml:space="preserve">roposal </w:t>
      </w:r>
      <w:r w:rsidRPr="00DD468D">
        <w:rPr>
          <w:b/>
          <w:bCs/>
        </w:rPr>
        <w:fldChar w:fldCharType="begin"/>
      </w:r>
      <w:r w:rsidRPr="00DD468D">
        <w:rPr>
          <w:b/>
          <w:bCs/>
        </w:rPr>
        <w:instrText xml:space="preserve"> SEQ Proposal \* ARABIC </w:instrText>
      </w:r>
      <w:r w:rsidRPr="00DD468D">
        <w:rPr>
          <w:b/>
          <w:bCs/>
        </w:rPr>
        <w:fldChar w:fldCharType="separate"/>
      </w:r>
      <w:r w:rsidR="007529D9">
        <w:rPr>
          <w:b/>
          <w:bCs/>
          <w:noProof/>
        </w:rPr>
        <w:t>1</w:t>
      </w:r>
      <w:r w:rsidRPr="00DD468D">
        <w:rPr>
          <w:b/>
          <w:bCs/>
        </w:rPr>
        <w:fldChar w:fldCharType="end"/>
      </w:r>
      <w:r>
        <w:t xml:space="preserve">: </w:t>
      </w:r>
      <w:r>
        <w:rPr>
          <w:rFonts w:cs="Times"/>
        </w:rPr>
        <w:t>For the Rel-18 Type-II codebook refinement for high/medium velocities, at least identity is supported as a DD/TD basis waveform.</w:t>
      </w:r>
    </w:p>
    <w:p w14:paraId="5F2BE668" w14:textId="2F9F1D75" w:rsidR="00247868" w:rsidRDefault="0095558A" w:rsidP="00F75D6D">
      <w:pPr>
        <w:spacing w:afterLines="50" w:after="120"/>
        <w:jc w:val="both"/>
        <w:rPr>
          <w:lang w:val="en-GB"/>
        </w:rPr>
      </w:pPr>
      <w:r>
        <w:rPr>
          <w:lang w:val="en-GB"/>
        </w:rPr>
        <w:t xml:space="preserve">As companies/institutes can show performance gains with large values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4</m:t>
            </m:r>
          </m:sub>
        </m:sSub>
      </m:oMath>
      <w:r>
        <w:rPr>
          <w:rFonts w:hint="eastAsia"/>
          <w:lang w:val="en-GB"/>
        </w:rPr>
        <w:t>,</w:t>
      </w:r>
      <w:r>
        <w:rPr>
          <w:lang w:val="en-GB"/>
        </w:rPr>
        <w:t xml:space="preserve"> we are fine with the specification of time-domain compression using orthogonal DFT. Then, we have the following proposal: </w:t>
      </w:r>
    </w:p>
    <w:p w14:paraId="32331872" w14:textId="26871354" w:rsidR="00247868" w:rsidRPr="00CA5574" w:rsidRDefault="00247868" w:rsidP="00F75D6D">
      <w:pPr>
        <w:pStyle w:val="ac"/>
        <w:spacing w:before="0" w:afterLines="50"/>
        <w:jc w:val="both"/>
        <w:rPr>
          <w:b w:val="0"/>
        </w:rPr>
      </w:pPr>
      <w:r w:rsidRPr="00E42E72">
        <w:rPr>
          <w:rFonts w:hint="eastAsia"/>
          <w:bCs/>
        </w:rPr>
        <w:t>P</w:t>
      </w:r>
      <w:r w:rsidRPr="00E42E72">
        <w:rPr>
          <w:bCs/>
        </w:rPr>
        <w:t xml:space="preserve">roposal </w:t>
      </w:r>
      <w:r w:rsidRPr="00E42E72">
        <w:rPr>
          <w:bCs/>
        </w:rPr>
        <w:fldChar w:fldCharType="begin"/>
      </w:r>
      <w:r w:rsidRPr="00E42E72">
        <w:rPr>
          <w:bCs/>
        </w:rPr>
        <w:instrText xml:space="preserve"> SEQ Proposal \* ARABIC </w:instrText>
      </w:r>
      <w:r w:rsidRPr="00E42E72">
        <w:rPr>
          <w:bCs/>
        </w:rPr>
        <w:fldChar w:fldCharType="separate"/>
      </w:r>
      <w:r w:rsidR="007529D9">
        <w:rPr>
          <w:bCs/>
          <w:noProof/>
        </w:rPr>
        <w:t>2</w:t>
      </w:r>
      <w:r w:rsidRPr="00E42E72">
        <w:rPr>
          <w:bCs/>
        </w:rPr>
        <w:fldChar w:fldCharType="end"/>
      </w:r>
      <w:r w:rsidRPr="00E42E72">
        <w:rPr>
          <w:b w:val="0"/>
        </w:rPr>
        <w:t xml:space="preserve">: </w:t>
      </w:r>
      <w:r w:rsidR="00726A25" w:rsidRPr="00E42E72">
        <w:rPr>
          <w:rFonts w:cs="Times"/>
          <w:b w:val="0"/>
        </w:rPr>
        <w:t>For the Rel-18 Type-</w:t>
      </w:r>
      <w:r w:rsidR="00726A25" w:rsidRPr="009A3AC5">
        <w:rPr>
          <w:rFonts w:cs="Times"/>
          <w:b w:val="0"/>
        </w:rPr>
        <w:t>II codebook refinem</w:t>
      </w:r>
      <w:r w:rsidR="00726A25" w:rsidRPr="00CA5574">
        <w:rPr>
          <w:rFonts w:cs="Times"/>
          <w:b w:val="0"/>
        </w:rPr>
        <w:t xml:space="preserve">ent for high/medium velocities, </w:t>
      </w:r>
      <w:r w:rsidR="00726A25">
        <w:rPr>
          <w:rFonts w:cs="Times"/>
          <w:b w:val="0"/>
        </w:rPr>
        <w:t>i</w:t>
      </w:r>
      <w:r w:rsidR="00726A25" w:rsidRPr="00CA5574">
        <w:rPr>
          <w:b w:val="0"/>
        </w:rPr>
        <w:t xml:space="preserve">f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≤2</m:t>
        </m:r>
      </m:oMath>
      <w:r w:rsidR="00726A25" w:rsidRPr="00CA5574">
        <w:rPr>
          <w:rFonts w:hint="eastAsia"/>
          <w:b w:val="0"/>
        </w:rPr>
        <w:t>,</w:t>
      </w:r>
      <w:r w:rsidR="00726A25" w:rsidRPr="00CA5574">
        <w:rPr>
          <w:b w:val="0"/>
        </w:rPr>
        <w:t xml:space="preserve"> then the identity basis is applied. If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&gt;2</m:t>
        </m:r>
      </m:oMath>
      <w:r w:rsidR="00726A25" w:rsidRPr="00CA5574">
        <w:rPr>
          <w:rFonts w:hint="eastAsia"/>
          <w:b w:val="0"/>
        </w:rPr>
        <w:t>,</w:t>
      </w:r>
      <w:r w:rsidR="00726A25" w:rsidRPr="00CA5574">
        <w:rPr>
          <w:b w:val="0"/>
        </w:rPr>
        <w:t xml:space="preserve"> then the orthogonal DFT basis is applied</w:t>
      </w:r>
      <w:r w:rsidR="00726A25">
        <w:rPr>
          <w:b w:val="0"/>
        </w:rPr>
        <w:t xml:space="preserve"> and </w:t>
      </w:r>
      <w:r w:rsidR="00726A25" w:rsidRPr="00E01946">
        <w:rPr>
          <w:rFonts w:cs="Times"/>
          <w:b w:val="0"/>
          <w:bCs/>
        </w:rPr>
        <w:t>commonly selected for all SD/FD bases</w:t>
      </w:r>
      <w:r w:rsidR="00726A25" w:rsidRPr="00CA5574">
        <w:rPr>
          <w:b w:val="0"/>
        </w:rPr>
        <w:t>.</w:t>
      </w:r>
    </w:p>
    <w:p w14:paraId="3F9DACDF" w14:textId="0171D108" w:rsidR="0095558A" w:rsidRDefault="0095558A" w:rsidP="00F75D6D">
      <w:pPr>
        <w:spacing w:afterLines="50" w:after="120"/>
        <w:jc w:val="both"/>
        <w:rPr>
          <w:lang w:eastAsia="zh-TW"/>
        </w:rPr>
      </w:pPr>
      <w:r>
        <w:t xml:space="preserve">When comparing between Alt2A and Alt3,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=2</m:t>
        </m:r>
      </m:oMath>
      <w:r>
        <w:rPr>
          <w:rFonts w:hint="eastAsia"/>
        </w:rPr>
        <w:t xml:space="preserve"> </w:t>
      </w:r>
      <w:r>
        <w:t xml:space="preserve">should be supported for the case of identity basis. Given  </w:t>
      </w:r>
      <m:oMath>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[1]</m:t>
        </m:r>
      </m:oMath>
      <w:r>
        <w:rPr>
          <w:rFonts w:hint="eastAsia"/>
        </w:rPr>
        <w:t xml:space="preserve"> </w:t>
      </w:r>
      <w:r>
        <w:t xml:space="preserve">and </w:t>
      </w:r>
      <m:oMath>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[2]</m:t>
        </m:r>
      </m:oMath>
      <w:r>
        <w:rPr>
          <w:rFonts w:hint="eastAsia"/>
        </w:rPr>
        <w:t>,</w:t>
      </w:r>
      <w:r>
        <w:t xml:space="preserve"> essentially 2-point DFT gives </w:t>
      </w:r>
      <m:oMath>
        <m:sSub>
          <m:sSubPr>
            <m:ctrlPr>
              <w:rPr>
                <w:rFonts w:ascii="Cambria Math" w:hAnsi="Cambria Math"/>
                <w:i/>
              </w:rPr>
            </m:ctrlPr>
          </m:sSubPr>
          <m:e>
            <m:r>
              <w:rPr>
                <w:rFonts w:ascii="Cambria Math" w:hAnsi="Cambria Math"/>
              </w:rPr>
              <m:t>W</m:t>
            </m:r>
          </m:e>
          <m:sub>
            <m:r>
              <w:rPr>
                <w:rFonts w:ascii="Cambria Math" w:hAnsi="Cambria Math"/>
              </w:rPr>
              <m:t>2</m:t>
            </m:r>
          </m:sub>
        </m:sSub>
        <m:d>
          <m:dPr>
            <m:begChr m:val="["/>
            <m:endChr m:val="]"/>
            <m:ctrlPr>
              <w:rPr>
                <w:rFonts w:ascii="Cambria Math" w:hAnsi="Cambria Math"/>
                <w:i/>
              </w:rPr>
            </m:ctrlPr>
          </m:dPr>
          <m:e>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[2]</m:t>
        </m:r>
      </m:oMath>
      <w:r>
        <w:rPr>
          <w:rFonts w:hint="eastAsia"/>
        </w:rPr>
        <w:t xml:space="preserve"> </w:t>
      </w:r>
      <w:r>
        <w:t xml:space="preserve">and </w:t>
      </w:r>
      <m:oMath>
        <m:sSub>
          <m:sSubPr>
            <m:ctrlPr>
              <w:rPr>
                <w:rFonts w:ascii="Cambria Math" w:hAnsi="Cambria Math"/>
                <w:i/>
              </w:rPr>
            </m:ctrlPr>
          </m:sSubPr>
          <m:e>
            <m:r>
              <w:rPr>
                <w:rFonts w:ascii="Cambria Math" w:hAnsi="Cambria Math"/>
              </w:rPr>
              <m:t>W</m:t>
            </m:r>
          </m:e>
          <m:sub>
            <m:r>
              <w:rPr>
                <w:rFonts w:ascii="Cambria Math" w:hAnsi="Cambria Math"/>
              </w:rPr>
              <m:t>2</m:t>
            </m:r>
          </m:sub>
        </m:sSub>
        <m:d>
          <m:dPr>
            <m:begChr m:val="["/>
            <m:endChr m:val="]"/>
            <m:ctrlPr>
              <w:rPr>
                <w:rFonts w:ascii="Cambria Math" w:hAnsi="Cambria Math"/>
                <w:i/>
              </w:rPr>
            </m:ctrlPr>
          </m:dPr>
          <m:e>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r>
          <w:rPr>
            <w:rFonts w:ascii="Cambria Math" w:hAnsi="Cambria Math"/>
          </w:rPr>
          <m:t>[2]</m:t>
        </m:r>
      </m:oMath>
      <w:r>
        <w:rPr>
          <w:rFonts w:hint="eastAsia"/>
        </w:rPr>
        <w:t>.</w:t>
      </w:r>
      <w:r>
        <w:t xml:space="preserve"> A time-domain compression implies gNB only acquires one Doppler component</w:t>
      </w:r>
      <w:r>
        <w:rPr>
          <w:rFonts w:hint="eastAsia"/>
        </w:rPr>
        <w:t>.</w:t>
      </w:r>
      <w:r>
        <w:t xml:space="preserve"> Recovering the </w:t>
      </w:r>
      <m:oMath>
        <m:sSub>
          <m:sSubPr>
            <m:ctrlPr>
              <w:rPr>
                <w:rFonts w:ascii="Cambria Math" w:hAnsi="Cambria Math"/>
                <w:i/>
              </w:rPr>
            </m:ctrlPr>
          </m:sSubPr>
          <m:e>
            <m:r>
              <w:rPr>
                <w:rFonts w:ascii="Cambria Math" w:hAnsi="Cambria Math"/>
              </w:rPr>
              <m:t>W</m:t>
            </m:r>
          </m:e>
          <m:sub>
            <m:r>
              <w:rPr>
                <w:rFonts w:ascii="Cambria Math" w:hAnsi="Cambria Math"/>
              </w:rPr>
              <m:t>2</m:t>
            </m:r>
          </m:sub>
        </m:sSub>
      </m:oMath>
      <w:r>
        <w:rPr>
          <w:rFonts w:hint="eastAsia"/>
        </w:rPr>
        <w:t>s</w:t>
      </w:r>
      <w:r>
        <w:t xml:space="preserve"> from a single Doppler component involves merely phase rotation. As common phase rotation does not change the performance of precoders, gNB might as well double the size of TD unit and set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t>.</w:t>
      </w:r>
    </w:p>
    <w:p w14:paraId="6D3DA022" w14:textId="1C24820B" w:rsidR="00247868" w:rsidRPr="009A3AC5" w:rsidRDefault="00247868" w:rsidP="00F75D6D">
      <w:pPr>
        <w:spacing w:afterLines="50" w:after="120"/>
        <w:jc w:val="both"/>
        <w:rPr>
          <w:lang w:val="en-GB"/>
        </w:rPr>
      </w:pPr>
      <w:r w:rsidRPr="009A3AC5">
        <w:rPr>
          <w:rFonts w:hint="eastAsia"/>
          <w:lang w:eastAsia="zh-TW"/>
        </w:rPr>
        <w:t>A</w:t>
      </w:r>
      <w:r w:rsidRPr="009A3AC5">
        <w:rPr>
          <w:rFonts w:hint="eastAsia"/>
        </w:rPr>
        <w:t>s</w:t>
      </w:r>
      <w:r w:rsidRPr="009A3AC5">
        <w:t xml:space="preserve"> the TDCP feature can be used to determine a suitable </w:t>
      </w:r>
      <m:oMath>
        <m:sSub>
          <m:sSubPr>
            <m:ctrlPr>
              <w:rPr>
                <w:rFonts w:ascii="Cambria Math" w:hAnsi="Cambria Math"/>
                <w:i/>
                <w:lang w:val="en-GB"/>
              </w:rPr>
            </m:ctrlPr>
          </m:sSubPr>
          <m:e>
            <m:r>
              <w:rPr>
                <w:rFonts w:ascii="Cambria Math" w:hAnsi="Cambria Math"/>
              </w:rPr>
              <m:t>N</m:t>
            </m:r>
          </m:e>
          <m:sub>
            <m:r>
              <w:rPr>
                <w:rFonts w:ascii="Cambria Math" w:hAnsi="Cambria Math"/>
              </w:rPr>
              <m:t>4</m:t>
            </m:r>
          </m:sub>
        </m:sSub>
      </m:oMath>
      <w:r w:rsidRPr="009A3AC5">
        <w:rPr>
          <w:rFonts w:hint="eastAsia"/>
          <w:lang w:val="en-GB"/>
        </w:rPr>
        <w:t xml:space="preserve"> </w:t>
      </w:r>
      <w:r w:rsidRPr="009A3AC5">
        <w:rPr>
          <w:lang w:val="en-GB"/>
        </w:rPr>
        <w:t xml:space="preserve">value and frequent updates seem unnecessary, we prefer that </w:t>
      </w:r>
      <m:oMath>
        <m:sSub>
          <m:sSubPr>
            <m:ctrlPr>
              <w:rPr>
                <w:rFonts w:ascii="Cambria Math" w:hAnsi="Cambria Math"/>
                <w:i/>
                <w:lang w:val="en-GB"/>
              </w:rPr>
            </m:ctrlPr>
          </m:sSubPr>
          <m:e>
            <m:r>
              <w:rPr>
                <w:rFonts w:ascii="Cambria Math" w:hAnsi="Cambria Math"/>
              </w:rPr>
              <m:t>N</m:t>
            </m:r>
          </m:e>
          <m:sub>
            <m:r>
              <w:rPr>
                <w:rFonts w:ascii="Cambria Math" w:hAnsi="Cambria Math"/>
              </w:rPr>
              <m:t>4</m:t>
            </m:r>
          </m:sub>
        </m:sSub>
      </m:oMath>
      <w:r w:rsidRPr="009A3AC5">
        <w:rPr>
          <w:rFonts w:hint="eastAsia"/>
          <w:lang w:val="en-GB"/>
        </w:rPr>
        <w:t xml:space="preserve"> </w:t>
      </w:r>
      <w:r w:rsidRPr="009A3AC5">
        <w:rPr>
          <w:lang w:val="en-GB"/>
        </w:rPr>
        <w:t>is RRC-configured.</w:t>
      </w:r>
    </w:p>
    <w:p w14:paraId="70352692" w14:textId="652A7D77" w:rsidR="00247868" w:rsidRDefault="00247868" w:rsidP="00F75D6D">
      <w:pPr>
        <w:pStyle w:val="ac"/>
        <w:spacing w:before="0" w:afterLines="50"/>
        <w:jc w:val="both"/>
        <w:rPr>
          <w:rFonts w:cs="Times"/>
          <w:b w:val="0"/>
          <w:bCs/>
        </w:rPr>
      </w:pPr>
      <w:r>
        <w:rPr>
          <w:bCs/>
        </w:rPr>
        <w:t xml:space="preserve">Proposal </w:t>
      </w:r>
      <w:r>
        <w:rPr>
          <w:bCs/>
        </w:rPr>
        <w:fldChar w:fldCharType="begin"/>
      </w:r>
      <w:r>
        <w:rPr>
          <w:bCs/>
        </w:rPr>
        <w:instrText xml:space="preserve"> SEQ Proposal \* ARABIC </w:instrText>
      </w:r>
      <w:r>
        <w:rPr>
          <w:bCs/>
        </w:rPr>
        <w:fldChar w:fldCharType="separate"/>
      </w:r>
      <w:r w:rsidR="007529D9">
        <w:rPr>
          <w:bCs/>
          <w:noProof/>
        </w:rPr>
        <w:t>3</w:t>
      </w:r>
      <w:r>
        <w:rPr>
          <w:bCs/>
        </w:rPr>
        <w:fldChar w:fldCharType="end"/>
      </w:r>
      <w:r w:rsidRPr="0089796F">
        <w:rPr>
          <w:b w:val="0"/>
        </w:rPr>
        <w:t>:</w:t>
      </w:r>
      <w:r>
        <w:rPr>
          <w:b w:val="0"/>
        </w:rPr>
        <w:t xml:space="preserve"> </w:t>
      </w:r>
      <w:r w:rsidRPr="0089796F">
        <w:rPr>
          <w:b w:val="0"/>
        </w:rPr>
        <w:t>For the Rel-18 Type-II codebook refinement for high/medium velocities</w:t>
      </w:r>
      <w:r>
        <w:rPr>
          <w:b w:val="0"/>
        </w:rPr>
        <w:t xml:space="preserve">, </w:t>
      </w:r>
      <w:r w:rsidRPr="0089796F">
        <w:rPr>
          <w:rFonts w:cs="Times"/>
          <w:b w:val="0"/>
          <w:bCs/>
        </w:rPr>
        <w:t>Doppler-/time-domain (DD/TD) basis vector length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oMath>
      <w:r w:rsidRPr="0089796F">
        <w:rPr>
          <w:rFonts w:cs="Times"/>
          <w:b w:val="0"/>
          <w:bCs/>
        </w:rPr>
        <w:t>) is RRC-configured.</w:t>
      </w:r>
    </w:p>
    <w:p w14:paraId="4215905F" w14:textId="5DB06EB4" w:rsidR="00247868" w:rsidRDefault="00247868" w:rsidP="00F75D6D">
      <w:pPr>
        <w:spacing w:afterLines="50" w:after="120"/>
        <w:jc w:val="both"/>
        <w:rPr>
          <w:lang w:val="en-GB"/>
        </w:rPr>
      </w:pPr>
      <w:r>
        <w:rPr>
          <w:rFonts w:hint="eastAsia"/>
          <w:lang w:val="en-GB"/>
        </w:rPr>
        <w:t>A</w:t>
      </w:r>
      <w:r>
        <w:rPr>
          <w:lang w:val="en-GB"/>
        </w:rPr>
        <w:t>s Scheme 3</w:t>
      </w:r>
      <w:r w:rsidR="00054EBE">
        <w:rPr>
          <w:lang w:val="en-GB"/>
        </w:rPr>
        <w:t>’s performance</w:t>
      </w:r>
      <w:r>
        <w:rPr>
          <w:lang w:val="en-GB"/>
        </w:rPr>
        <w:t xml:space="preserve"> </w:t>
      </w:r>
      <w:r w:rsidR="00054EBE">
        <w:rPr>
          <w:lang w:val="en-GB"/>
        </w:rPr>
        <w:t xml:space="preserve">is compatible with </w:t>
      </w:r>
      <w:r>
        <w:rPr>
          <w:lang w:val="en-GB"/>
        </w:rPr>
        <w:t>Scheme 2</w:t>
      </w:r>
      <w:r w:rsidR="00054EBE">
        <w:rPr>
          <w:lang w:val="en-GB"/>
        </w:rPr>
        <w:t>’s performance</w:t>
      </w:r>
      <w:r>
        <w:rPr>
          <w:lang w:val="en-GB"/>
        </w:rPr>
        <w:t>, it suffices that the size of TD unit is the same as the periodicity of the associated CSI-RS. In addition, our simulation results do not show gain</w:t>
      </w:r>
      <w:r w:rsidR="00054EBE">
        <w:rPr>
          <w:lang w:val="en-GB"/>
        </w:rPr>
        <w:t>s</w:t>
      </w:r>
      <w:r>
        <w:rPr>
          <w:lang w:val="en-GB"/>
        </w:rPr>
        <w:t xml:space="preserve"> of CQI reporting per TD unit, so for simplicity we prefer that the TD unit is used for PMI only.</w:t>
      </w:r>
    </w:p>
    <w:p w14:paraId="5050648D" w14:textId="6EF844C9" w:rsidR="00247868" w:rsidRPr="007F5188" w:rsidRDefault="00247868" w:rsidP="00F75D6D">
      <w:pPr>
        <w:pStyle w:val="ac"/>
        <w:spacing w:before="0" w:afterLines="50"/>
        <w:jc w:val="both"/>
        <w:rPr>
          <w:b w:val="0"/>
          <w:bCs/>
        </w:rPr>
      </w:pPr>
      <w:r w:rsidRPr="007F5188">
        <w:rPr>
          <w:rFonts w:hint="eastAsia"/>
        </w:rPr>
        <w:t>P</w:t>
      </w:r>
      <w:r w:rsidRPr="007F5188">
        <w:t xml:space="preserve">roposal </w:t>
      </w:r>
      <w:r w:rsidRPr="007F5188">
        <w:fldChar w:fldCharType="begin"/>
      </w:r>
      <w:r w:rsidRPr="007F5188">
        <w:instrText xml:space="preserve"> SEQ Proposal \* ARABIC </w:instrText>
      </w:r>
      <w:r w:rsidRPr="007F5188">
        <w:fldChar w:fldCharType="separate"/>
      </w:r>
      <w:r w:rsidR="007529D9">
        <w:rPr>
          <w:noProof/>
        </w:rPr>
        <w:t>4</w:t>
      </w:r>
      <w:r w:rsidRPr="007F5188">
        <w:fldChar w:fldCharType="end"/>
      </w:r>
      <w:r w:rsidRPr="007F5188">
        <w:rPr>
          <w:b w:val="0"/>
          <w:bCs/>
        </w:rPr>
        <w:t xml:space="preserve">: </w:t>
      </w:r>
      <w:r w:rsidR="00491AB0">
        <w:rPr>
          <w:b w:val="0"/>
          <w:bCs/>
        </w:rPr>
        <w:t>At least support t</w:t>
      </w:r>
      <w:r w:rsidRPr="007F5188">
        <w:rPr>
          <w:b w:val="0"/>
          <w:bCs/>
        </w:rPr>
        <w:t>he size of TD unit equal to the time gap of equally spaced CSI-RS transmission occasions.</w:t>
      </w:r>
    </w:p>
    <w:p w14:paraId="372E5F79" w14:textId="5004F61E" w:rsidR="00247868" w:rsidRDefault="00247868" w:rsidP="00F75D6D">
      <w:pPr>
        <w:pStyle w:val="ac"/>
        <w:spacing w:before="0" w:afterLines="50"/>
        <w:jc w:val="both"/>
        <w:rPr>
          <w:b w:val="0"/>
          <w:bCs/>
        </w:rPr>
      </w:pPr>
      <w:r w:rsidRPr="007F5188">
        <w:rPr>
          <w:rFonts w:hint="eastAsia"/>
        </w:rPr>
        <w:t>P</w:t>
      </w:r>
      <w:r w:rsidRPr="007F5188">
        <w:t xml:space="preserve">roposal </w:t>
      </w:r>
      <w:r w:rsidRPr="007F5188">
        <w:fldChar w:fldCharType="begin"/>
      </w:r>
      <w:r w:rsidRPr="007F5188">
        <w:instrText xml:space="preserve"> SEQ Proposal \* ARABIC </w:instrText>
      </w:r>
      <w:r w:rsidRPr="007F5188">
        <w:fldChar w:fldCharType="separate"/>
      </w:r>
      <w:r w:rsidR="007529D9">
        <w:rPr>
          <w:noProof/>
        </w:rPr>
        <w:t>5</w:t>
      </w:r>
      <w:r w:rsidRPr="007F5188">
        <w:fldChar w:fldCharType="end"/>
      </w:r>
      <w:r w:rsidRPr="007F5188">
        <w:rPr>
          <w:b w:val="0"/>
          <w:bCs/>
        </w:rPr>
        <w:t>: TD unit is used for PMI only.</w:t>
      </w:r>
    </w:p>
    <w:p w14:paraId="09116E2A" w14:textId="77777777" w:rsidR="00247868" w:rsidRDefault="00247868" w:rsidP="00247868">
      <w:pPr>
        <w:pStyle w:val="2"/>
        <w:numPr>
          <w:ilvl w:val="1"/>
          <w:numId w:val="1"/>
        </w:numPr>
        <w:rPr>
          <w:lang w:eastAsia="zh-TW"/>
        </w:rPr>
      </w:pPr>
      <w:r>
        <w:lastRenderedPageBreak/>
        <w:t>CSI prediction</w:t>
      </w:r>
    </w:p>
    <w:p w14:paraId="7CBC067D" w14:textId="77777777" w:rsidR="00247868" w:rsidRPr="00B11E75" w:rsidRDefault="00247868" w:rsidP="00247868">
      <w:pPr>
        <w:jc w:val="both"/>
        <w:rPr>
          <w:lang w:eastAsia="zh-TW"/>
        </w:rPr>
      </w:pPr>
      <w:r>
        <w:rPr>
          <w:rFonts w:hint="eastAsia"/>
          <w:lang w:val="en-GB" w:eastAsia="zh-TW"/>
        </w:rPr>
        <w:t>I</w:t>
      </w:r>
      <w:r>
        <w:rPr>
          <w:lang w:val="en-GB" w:eastAsia="zh-TW"/>
        </w:rPr>
        <w:t>n the RAN1#110 meeting, UE-based prediction is agreed to be supported. Also, we have the following a</w:t>
      </w:r>
      <w:proofErr w:type="spellStart"/>
      <w:r>
        <w:rPr>
          <w:lang w:eastAsia="zh-TW"/>
        </w:rPr>
        <w:t>greements</w:t>
      </w:r>
      <w:proofErr w:type="spellEnd"/>
      <w:r>
        <w:rPr>
          <w:lang w:eastAsia="zh-TW"/>
        </w:rPr>
        <w:t xml:space="preserve"> on the </w:t>
      </w:r>
      <w:r>
        <w:t>definition of UE-side prediction</w:t>
      </w:r>
      <w:r>
        <w:rPr>
          <w:lang w:eastAsia="zh-TW"/>
        </w:rPr>
        <w:t xml:space="preserve"> and the starting position of CSI reporting window </w:t>
      </w:r>
      <w:r>
        <w:rPr>
          <w:lang w:eastAsia="zh-TW"/>
        </w:rPr>
        <w:fldChar w:fldCharType="begin"/>
      </w:r>
      <w:r>
        <w:rPr>
          <w:lang w:eastAsia="zh-TW"/>
        </w:rPr>
        <w:instrText xml:space="preserve"> REF _Ref112936990 \r \h </w:instrText>
      </w:r>
      <w:r>
        <w:rPr>
          <w:lang w:eastAsia="zh-TW"/>
        </w:rPr>
      </w:r>
      <w:r>
        <w:rPr>
          <w:lang w:eastAsia="zh-TW"/>
        </w:rPr>
        <w:fldChar w:fldCharType="separate"/>
      </w:r>
      <w:r>
        <w:rPr>
          <w:lang w:eastAsia="zh-TW"/>
        </w:rPr>
        <w:t>[3]</w:t>
      </w:r>
      <w:r>
        <w:rPr>
          <w:lang w:eastAsia="zh-TW"/>
        </w:rPr>
        <w:fldChar w:fldCharType="end"/>
      </w:r>
      <w:r>
        <w:rPr>
          <w:lang w:eastAsia="zh-TW"/>
        </w:rPr>
        <w:t>:</w:t>
      </w:r>
    </w:p>
    <w:tbl>
      <w:tblPr>
        <w:tblStyle w:val="af9"/>
        <w:tblW w:w="0" w:type="auto"/>
        <w:tblLook w:val="04A0" w:firstRow="1" w:lastRow="0" w:firstColumn="1" w:lastColumn="0" w:noHBand="0" w:noVBand="1"/>
      </w:tblPr>
      <w:tblGrid>
        <w:gridCol w:w="9631"/>
      </w:tblGrid>
      <w:tr w:rsidR="00247868" w14:paraId="0507D69E" w14:textId="77777777" w:rsidTr="00B33642">
        <w:tc>
          <w:tcPr>
            <w:tcW w:w="9631" w:type="dxa"/>
          </w:tcPr>
          <w:p w14:paraId="5451E351" w14:textId="77777777" w:rsidR="00247868" w:rsidRDefault="00247868" w:rsidP="00F75D6D">
            <w:pPr>
              <w:spacing w:after="0"/>
              <w:rPr>
                <w:rFonts w:cs="Times"/>
                <w:b/>
                <w:bCs/>
                <w:iCs/>
                <w:sz w:val="20"/>
                <w:highlight w:val="green"/>
              </w:rPr>
            </w:pPr>
            <w:r>
              <w:rPr>
                <w:rFonts w:cs="Times"/>
                <w:b/>
                <w:bCs/>
                <w:iCs/>
                <w:highlight w:val="green"/>
              </w:rPr>
              <w:t>Agreement</w:t>
            </w:r>
          </w:p>
          <w:p w14:paraId="648A88A5" w14:textId="77777777" w:rsidR="00247868" w:rsidRDefault="00247868" w:rsidP="00F75D6D">
            <w:pPr>
              <w:snapToGrid w:val="0"/>
              <w:spacing w:after="0"/>
            </w:pPr>
            <w:bookmarkStart w:id="6" w:name="_Hlk113366938"/>
            <w:r>
              <w:t>On the CSI reporting and measurement for the Rel-18 Type-II codebook refinement for high/medium velocities assuming the UE-side prediction</w:t>
            </w:r>
            <w:bookmarkEnd w:id="6"/>
            <w:r>
              <w:t>, on the definition of UE-side prediction, down-select one from the following alternatives by RAN1#110bis-e:</w:t>
            </w:r>
          </w:p>
          <w:p w14:paraId="31A90333" w14:textId="77777777" w:rsidR="00247868" w:rsidRDefault="00247868" w:rsidP="00F75D6D">
            <w:pPr>
              <w:pStyle w:val="af8"/>
              <w:numPr>
                <w:ilvl w:val="0"/>
                <w:numId w:val="34"/>
              </w:numPr>
              <w:suppressAutoHyphens/>
              <w:snapToGrid w:val="0"/>
              <w:spacing w:after="0"/>
            </w:pPr>
            <w:r>
              <w:rPr>
                <w:rFonts w:cs="Times"/>
              </w:rPr>
              <w:t xml:space="preserve">Alt1. UE “predicting” channel/CSI after the slot with a reference resource </w:t>
            </w:r>
          </w:p>
          <w:p w14:paraId="3BEC8C87" w14:textId="77777777" w:rsidR="00247868" w:rsidRPr="00C1288B" w:rsidRDefault="00247868" w:rsidP="00F75D6D">
            <w:pPr>
              <w:pStyle w:val="af8"/>
              <w:numPr>
                <w:ilvl w:val="0"/>
                <w:numId w:val="34"/>
              </w:numPr>
              <w:suppressAutoHyphens/>
              <w:snapToGrid w:val="0"/>
              <w:spacing w:after="0"/>
            </w:pPr>
            <w:r>
              <w:rPr>
                <w:rFonts w:cs="Times"/>
              </w:rPr>
              <w:t xml:space="preserve">Alt2. UE “predicting” channel/CSI after slot n (where the CSI is reported) </w:t>
            </w:r>
          </w:p>
          <w:p w14:paraId="7CD7D814" w14:textId="77777777" w:rsidR="00247868" w:rsidRPr="00C1288B" w:rsidRDefault="00247868" w:rsidP="00F75D6D">
            <w:pPr>
              <w:pStyle w:val="af8"/>
              <w:numPr>
                <w:ilvl w:val="0"/>
                <w:numId w:val="34"/>
              </w:numPr>
              <w:suppressAutoHyphens/>
              <w:snapToGrid w:val="0"/>
              <w:spacing w:after="0"/>
            </w:pPr>
            <w:r w:rsidRPr="00C1288B">
              <w:rPr>
                <w:rFonts w:cs="Times"/>
                <w:strike/>
                <w:color w:val="FF0000"/>
              </w:rPr>
              <w:t>Alt3. UE “predicting” channel/CSI after the slot where CSI-RS resides</w:t>
            </w:r>
          </w:p>
          <w:p w14:paraId="7F896A94" w14:textId="77777777" w:rsidR="00247868" w:rsidRDefault="00247868" w:rsidP="00F75D6D">
            <w:pPr>
              <w:spacing w:after="0"/>
              <w:rPr>
                <w:rFonts w:cs="Times"/>
                <w:b/>
                <w:bCs/>
                <w:iCs/>
                <w:highlight w:val="green"/>
              </w:rPr>
            </w:pPr>
          </w:p>
          <w:p w14:paraId="55CA9E95" w14:textId="77777777" w:rsidR="00247868" w:rsidRDefault="00247868" w:rsidP="00F75D6D">
            <w:pPr>
              <w:spacing w:after="0"/>
              <w:rPr>
                <w:rFonts w:cs="Times"/>
                <w:b/>
                <w:bCs/>
                <w:iCs/>
                <w:sz w:val="20"/>
                <w:highlight w:val="green"/>
              </w:rPr>
            </w:pPr>
            <w:r>
              <w:rPr>
                <w:rFonts w:cs="Times"/>
                <w:b/>
                <w:bCs/>
                <w:iCs/>
                <w:highlight w:val="green"/>
              </w:rPr>
              <w:t>Agreement</w:t>
            </w:r>
          </w:p>
          <w:p w14:paraId="5932ACD8" w14:textId="77777777" w:rsidR="00247868" w:rsidRDefault="00247868" w:rsidP="00F75D6D">
            <w:pPr>
              <w:snapToGrid w:val="0"/>
              <w:spacing w:after="0"/>
            </w:pPr>
            <w:r>
              <w:t xml:space="preserve">On the CSI reporting and measurement for the Rel-18 Type-II codebook refinement for high/medium velocities, when UE-side prediction is assumed, down-select </w:t>
            </w:r>
            <w:r>
              <w:rPr>
                <w:color w:val="FF0000"/>
              </w:rPr>
              <w:t xml:space="preserve">one </w:t>
            </w:r>
            <w:r>
              <w:t>from the following alternatives by RAN1#110bis-e:</w:t>
            </w:r>
          </w:p>
          <w:p w14:paraId="081DB7D5" w14:textId="77777777" w:rsidR="00247868" w:rsidRDefault="00247868" w:rsidP="00F75D6D">
            <w:pPr>
              <w:pStyle w:val="af8"/>
              <w:numPr>
                <w:ilvl w:val="0"/>
                <w:numId w:val="10"/>
              </w:numPr>
              <w:snapToGrid w:val="0"/>
              <w:spacing w:after="0"/>
              <w:rPr>
                <w:lang w:eastAsia="zh-CN"/>
              </w:rPr>
            </w:pPr>
            <w:r>
              <w:t xml:space="preserve">Alt1.B:  </w:t>
            </w:r>
            <w:r>
              <w:rPr>
                <w:i/>
                <w:iCs/>
              </w:rPr>
              <w:t xml:space="preserve">l </w:t>
            </w:r>
            <w:r>
              <w:t>≥</w:t>
            </w:r>
            <w:r>
              <w:rPr>
                <w:i/>
                <w:iCs/>
              </w:rPr>
              <w:t xml:space="preserve"> </w:t>
            </w:r>
            <w:proofErr w:type="spellStart"/>
            <w:r>
              <w:rPr>
                <w:i/>
                <w:iCs/>
              </w:rPr>
              <w:t>n</w:t>
            </w:r>
            <w:r>
              <w:rPr>
                <w:vertAlign w:val="subscript"/>
              </w:rPr>
              <w:t>ref</w:t>
            </w:r>
            <w:proofErr w:type="spellEnd"/>
          </w:p>
          <w:p w14:paraId="7722264A" w14:textId="77777777" w:rsidR="00247868" w:rsidRDefault="00247868" w:rsidP="00F75D6D">
            <w:pPr>
              <w:pStyle w:val="af8"/>
              <w:numPr>
                <w:ilvl w:val="1"/>
                <w:numId w:val="10"/>
              </w:numPr>
              <w:snapToGrid w:val="0"/>
              <w:spacing w:after="0"/>
              <w:rPr>
                <w:lang w:eastAsia="zh-CN"/>
              </w:rPr>
            </w:pPr>
            <w:proofErr w:type="spellStart"/>
            <w:r>
              <w:rPr>
                <w:i/>
                <w:iCs/>
                <w:lang w:eastAsia="zh-CN"/>
              </w:rPr>
              <w:t>n</w:t>
            </w:r>
            <w:r>
              <w:rPr>
                <w:vertAlign w:val="subscript"/>
                <w:lang w:eastAsia="zh-CN"/>
              </w:rPr>
              <w:t>ref</w:t>
            </w:r>
            <w:proofErr w:type="spellEnd"/>
            <w:r>
              <w:rPr>
                <w:lang w:eastAsia="zh-CN"/>
              </w:rPr>
              <w:t xml:space="preserve"> (a CSI reference resource slot) as boundary</w:t>
            </w:r>
          </w:p>
          <w:p w14:paraId="7423E2C2" w14:textId="77777777" w:rsidR="00247868" w:rsidRPr="00C922DD" w:rsidRDefault="00247868" w:rsidP="00F75D6D">
            <w:pPr>
              <w:pStyle w:val="af8"/>
              <w:numPr>
                <w:ilvl w:val="0"/>
                <w:numId w:val="11"/>
              </w:numPr>
              <w:snapToGrid w:val="0"/>
              <w:spacing w:after="0"/>
              <w:rPr>
                <w:lang w:eastAsia="zh-CN"/>
              </w:rPr>
            </w:pPr>
            <w:r>
              <w:t xml:space="preserve">Alt2.B: </w:t>
            </w:r>
            <w:r>
              <w:rPr>
                <w:i/>
                <w:iCs/>
              </w:rPr>
              <w:t xml:space="preserve">l </w:t>
            </w:r>
            <w:r>
              <w:t>≥</w:t>
            </w:r>
            <w:r>
              <w:rPr>
                <w:i/>
                <w:iCs/>
              </w:rPr>
              <w:t xml:space="preserve"> n</w:t>
            </w:r>
          </w:p>
          <w:p w14:paraId="1FBF32AD" w14:textId="77777777" w:rsidR="00247868" w:rsidRDefault="00247868" w:rsidP="00F75D6D">
            <w:pPr>
              <w:pStyle w:val="af8"/>
              <w:numPr>
                <w:ilvl w:val="1"/>
                <w:numId w:val="11"/>
              </w:numPr>
              <w:snapToGrid w:val="0"/>
              <w:spacing w:after="0"/>
              <w:rPr>
                <w:lang w:eastAsia="zh-CN"/>
              </w:rPr>
            </w:pPr>
            <w:r w:rsidRPr="00C922DD">
              <w:rPr>
                <w:i/>
                <w:iCs/>
                <w:lang w:eastAsia="zh-CN"/>
              </w:rPr>
              <w:t>n</w:t>
            </w:r>
            <w:r>
              <w:rPr>
                <w:lang w:eastAsia="zh-CN"/>
              </w:rPr>
              <w:t xml:space="preserve"> (report slot) as boundary</w:t>
            </w:r>
          </w:p>
        </w:tc>
      </w:tr>
    </w:tbl>
    <w:p w14:paraId="18C10E9E" w14:textId="77777777" w:rsidR="00247868" w:rsidRDefault="00247868" w:rsidP="00247868">
      <w:pPr>
        <w:jc w:val="both"/>
      </w:pPr>
    </w:p>
    <w:p w14:paraId="415A851C" w14:textId="329E4E37" w:rsidR="00247868" w:rsidRDefault="00247868" w:rsidP="00F75D6D">
      <w:pPr>
        <w:spacing w:afterLines="50" w:after="120"/>
        <w:jc w:val="both"/>
        <w:rPr>
          <w:lang w:eastAsia="zh-TW"/>
        </w:rPr>
      </w:pPr>
      <w:r>
        <w:t xml:space="preserve">Assuming UE-side prediction, </w:t>
      </w:r>
      <w:r>
        <w:rPr>
          <w:lang w:eastAsia="zh-TW"/>
        </w:rPr>
        <w:t xml:space="preserve">the CSI before the CSI reporting slot cannot be used directly by gNB and thus can be considered as redundant. Even if the CSI before the CSI reporting slot needs to be predicted for the sake of predicting CSI afterwards, it does not imply that UEs need to calculate and report the corresponding PMIs. At least from the perspective of UE complexity, the CSI reporting window should start no earlier than the CSI reporting slot </w:t>
      </w:r>
      <m:oMath>
        <m:r>
          <w:rPr>
            <w:rFonts w:ascii="Cambria Math" w:hAnsi="Cambria Math"/>
            <w:lang w:eastAsia="zh-TW"/>
          </w:rPr>
          <m:t>n</m:t>
        </m:r>
      </m:oMath>
      <w:r>
        <w:rPr>
          <w:rFonts w:hint="eastAsia"/>
          <w:lang w:eastAsia="zh-TW"/>
        </w:rPr>
        <w:t>.</w:t>
      </w:r>
      <w:r>
        <w:rPr>
          <w:lang w:eastAsia="zh-TW"/>
        </w:rPr>
        <w:t xml:space="preserve"> </w:t>
      </w:r>
    </w:p>
    <w:p w14:paraId="7E2B7233" w14:textId="2CECEA67" w:rsidR="00C915F9" w:rsidRDefault="00C915F9" w:rsidP="00F75D6D">
      <w:pPr>
        <w:spacing w:afterLines="50" w:after="120"/>
        <w:jc w:val="both"/>
        <w:rPr>
          <w:lang w:eastAsia="zh-TW"/>
        </w:rPr>
      </w:pPr>
      <w:r>
        <w:rPr>
          <w:lang w:eastAsia="zh-TW"/>
        </w:rPr>
        <w:t>F</w:t>
      </w:r>
      <w:r w:rsidRPr="00E01946">
        <w:rPr>
          <w:lang w:eastAsia="zh-TW"/>
        </w:rPr>
        <w:t xml:space="preserve">rom the perspective of specification, gNB does not need to know the </w:t>
      </w:r>
      <w:r>
        <w:rPr>
          <w:lang w:eastAsia="zh-TW"/>
        </w:rPr>
        <w:t xml:space="preserve">reported </w:t>
      </w:r>
      <w:r w:rsidRPr="00E01946">
        <w:rPr>
          <w:lang w:eastAsia="zh-TW"/>
        </w:rPr>
        <w:t>precoder</w:t>
      </w:r>
      <w:r>
        <w:rPr>
          <w:lang w:eastAsia="zh-TW"/>
        </w:rPr>
        <w:t>s</w:t>
      </w:r>
      <w:r w:rsidRPr="00E01946">
        <w:rPr>
          <w:lang w:eastAsia="zh-TW"/>
        </w:rPr>
        <w:t xml:space="preserve"> </w:t>
      </w:r>
      <w:r>
        <w:rPr>
          <w:lang w:eastAsia="zh-TW"/>
        </w:rPr>
        <w:t>are</w:t>
      </w:r>
      <w:r w:rsidRPr="00E01946">
        <w:rPr>
          <w:lang w:eastAsia="zh-TW"/>
        </w:rPr>
        <w:t xml:space="preserve"> predicted</w:t>
      </w:r>
      <w:r>
        <w:rPr>
          <w:lang w:eastAsia="zh-TW"/>
        </w:rPr>
        <w:t xml:space="preserve"> for slot(s)</w:t>
      </w:r>
      <w:r w:rsidRPr="00E01946">
        <w:rPr>
          <w:lang w:eastAsia="zh-TW"/>
        </w:rPr>
        <w:t xml:space="preserve"> before or after slot </w:t>
      </w:r>
      <m:oMath>
        <m:r>
          <w:rPr>
            <w:rFonts w:ascii="Cambria Math" w:hAnsi="Cambria Math"/>
            <w:lang w:eastAsia="zh-TW"/>
          </w:rPr>
          <m:t>n</m:t>
        </m:r>
      </m:oMath>
      <w:r w:rsidRPr="00E01946">
        <w:rPr>
          <w:lang w:eastAsia="zh-TW"/>
        </w:rPr>
        <w:t>.</w:t>
      </w:r>
      <w:r>
        <w:rPr>
          <w:lang w:eastAsia="zh-TW"/>
        </w:rPr>
        <w:t xml:space="preserve"> </w:t>
      </w:r>
      <w:r w:rsidRPr="00E01946">
        <w:rPr>
          <w:lang w:eastAsia="zh-TW"/>
        </w:rPr>
        <w:t xml:space="preserve">gNB only needs to know what precoder should be applied </w:t>
      </w:r>
      <w:r>
        <w:rPr>
          <w:lang w:eastAsia="zh-TW"/>
        </w:rPr>
        <w:t>from</w:t>
      </w:r>
      <w:r w:rsidRPr="00E01946">
        <w:rPr>
          <w:lang w:eastAsia="zh-TW"/>
        </w:rPr>
        <w:t xml:space="preserve"> slot </w:t>
      </w:r>
      <m:oMath>
        <m:r>
          <w:rPr>
            <w:rFonts w:ascii="Cambria Math" w:hAnsi="Cambria Math"/>
            <w:lang w:eastAsia="zh-TW"/>
          </w:rPr>
          <m:t>n</m:t>
        </m:r>
      </m:oMath>
      <w:r>
        <w:rPr>
          <w:rFonts w:hint="eastAsia"/>
          <w:lang w:eastAsia="zh-TW"/>
        </w:rPr>
        <w:t xml:space="preserve"> </w:t>
      </w:r>
      <w:r>
        <w:rPr>
          <w:lang w:eastAsia="zh-TW"/>
        </w:rPr>
        <w:t>onwards</w:t>
      </w:r>
      <w:r w:rsidRPr="00E01946">
        <w:rPr>
          <w:lang w:eastAsia="zh-TW"/>
        </w:rPr>
        <w:t xml:space="preserve">. </w:t>
      </w:r>
      <w:r>
        <w:rPr>
          <w:lang w:eastAsia="zh-TW"/>
        </w:rPr>
        <w:t xml:space="preserve">A less capable UE can still predict up to certain slot before slot </w:t>
      </w:r>
      <m:oMath>
        <m:r>
          <w:rPr>
            <w:rFonts w:ascii="Cambria Math" w:hAnsi="Cambria Math"/>
            <w:lang w:eastAsia="zh-TW"/>
          </w:rPr>
          <m:t>n</m:t>
        </m:r>
      </m:oMath>
      <w:r>
        <w:rPr>
          <w:rFonts w:hint="eastAsia"/>
          <w:lang w:eastAsia="zh-TW"/>
        </w:rPr>
        <w:t>,</w:t>
      </w:r>
      <w:r>
        <w:rPr>
          <w:lang w:eastAsia="zh-TW"/>
        </w:rPr>
        <w:t xml:space="preserve"> say slot </w:t>
      </w:r>
      <m:oMath>
        <m:r>
          <w:rPr>
            <w:rFonts w:ascii="Cambria Math" w:hAnsi="Cambria Math"/>
            <w:lang w:eastAsia="zh-TW"/>
          </w:rPr>
          <m:t>n-2</m:t>
        </m:r>
      </m:oMath>
      <w:r>
        <w:rPr>
          <w:rFonts w:hint="eastAsia"/>
          <w:lang w:eastAsia="zh-TW"/>
        </w:rPr>
        <w:t xml:space="preserve">, </w:t>
      </w:r>
      <w:r>
        <w:rPr>
          <w:lang w:eastAsia="zh-TW"/>
        </w:rPr>
        <w:t xml:space="preserve">and reports the CSI calculated for slot </w:t>
      </w:r>
      <m:oMath>
        <m:r>
          <w:rPr>
            <w:rFonts w:ascii="Cambria Math" w:hAnsi="Cambria Math"/>
            <w:lang w:eastAsia="zh-TW"/>
          </w:rPr>
          <m:t>n-2</m:t>
        </m:r>
      </m:oMath>
      <w:r>
        <w:rPr>
          <w:rFonts w:hint="eastAsia"/>
          <w:lang w:eastAsia="zh-TW"/>
        </w:rPr>
        <w:t>.</w:t>
      </w:r>
      <w:r>
        <w:rPr>
          <w:lang w:eastAsia="zh-TW"/>
        </w:rPr>
        <w:t xml:space="preserve"> Therefore, there is no need to move the starting position of CSI reporting window backward to facilitate UE’s prediction.</w:t>
      </w:r>
    </w:p>
    <w:p w14:paraId="48B1687A" w14:textId="43D3CCD2" w:rsidR="00247868" w:rsidRDefault="00247868" w:rsidP="00F75D6D">
      <w:pPr>
        <w:spacing w:afterLines="50" w:after="120"/>
        <w:jc w:val="both"/>
        <w:rPr>
          <w:lang w:eastAsia="zh-TW"/>
        </w:rPr>
      </w:pPr>
      <w:r>
        <w:rPr>
          <w:rFonts w:hint="eastAsia"/>
          <w:lang w:eastAsia="zh-TW"/>
        </w:rPr>
        <w:t>N</w:t>
      </w:r>
      <w:r>
        <w:rPr>
          <w:lang w:eastAsia="zh-TW"/>
        </w:rPr>
        <w:t xml:space="preserve">ext, we compare the case of using the </w:t>
      </w:r>
      <w:r>
        <w:rPr>
          <w:lang w:val="en-GB"/>
        </w:rPr>
        <w:t xml:space="preserve">latest CSI-RS transmission occasion as reference and the case of using the predicted CSI as reference. Specifically, the reference is used to </w:t>
      </w:r>
      <w:r>
        <w:rPr>
          <w:lang w:eastAsia="zh-TW"/>
        </w:rPr>
        <w:t xml:space="preserve">calculate single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1</m:t>
            </m:r>
          </m:sub>
        </m:sSub>
        <m:r>
          <w:rPr>
            <w:rFonts w:ascii="Cambria Math" w:hAnsi="Cambria Math"/>
            <w:lang w:val="en-GB"/>
          </w:rPr>
          <m:t xml:space="preserve">, </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f</m:t>
            </m:r>
          </m:sub>
        </m:sSub>
      </m:oMath>
      <w:r>
        <w:rPr>
          <w:rFonts w:hint="eastAsia"/>
          <w:lang w:val="en-GB"/>
        </w:rPr>
        <w:t>,</w:t>
      </w:r>
      <w:r>
        <w:rPr>
          <w:lang w:val="en-GB"/>
        </w:rPr>
        <w:t xml:space="preserve"> RI, and CQI for the entire CSI reporting window. Both cases assume Scheme 3 and the results are shown in </w:t>
      </w:r>
      <w:r>
        <w:rPr>
          <w:lang w:val="en-GB"/>
        </w:rPr>
        <w:fldChar w:fldCharType="begin"/>
      </w:r>
      <w:r>
        <w:rPr>
          <w:lang w:val="en-GB"/>
        </w:rPr>
        <w:instrText xml:space="preserve"> REF _Ref113366262 \h </w:instrText>
      </w:r>
      <w:r>
        <w:rPr>
          <w:lang w:val="en-GB"/>
        </w:rPr>
      </w:r>
      <w:r>
        <w:rPr>
          <w:lang w:val="en-GB"/>
        </w:rPr>
        <w:fldChar w:fldCharType="separate"/>
      </w:r>
      <w:r>
        <w:t xml:space="preserve">Table </w:t>
      </w:r>
      <w:r>
        <w:rPr>
          <w:noProof/>
        </w:rPr>
        <w:t>2</w:t>
      </w:r>
      <w:r>
        <w:rPr>
          <w:lang w:val="en-GB"/>
        </w:rPr>
        <w:fldChar w:fldCharType="end"/>
      </w:r>
      <w:r>
        <w:rPr>
          <w:lang w:val="en-GB"/>
        </w:rPr>
        <w:t xml:space="preserve">. </w:t>
      </w:r>
      <w:r w:rsidRPr="007858C0">
        <w:rPr>
          <w:lang w:val="en-GB"/>
        </w:rPr>
        <w:t xml:space="preserve">It can be seen that for the </w:t>
      </w:r>
      <w:proofErr w:type="spellStart"/>
      <w:r w:rsidRPr="007858C0">
        <w:rPr>
          <w:lang w:val="en-GB"/>
        </w:rPr>
        <w:t>UMa</w:t>
      </w:r>
      <w:proofErr w:type="spellEnd"/>
      <w:r w:rsidRPr="007858C0">
        <w:rPr>
          <w:lang w:val="en-GB"/>
        </w:rPr>
        <w:t xml:space="preserve"> scenario with UE speed 30 km/h, using the predicted CSI as reference provides a better performance. </w:t>
      </w:r>
      <w:r>
        <w:rPr>
          <w:lang w:val="en-GB"/>
        </w:rPr>
        <w:t xml:space="preserve">To summarize, from the perspectives of performance and UE complexity, it is worth the specification effort to support that </w:t>
      </w:r>
      <w:r>
        <w:rPr>
          <w:lang w:eastAsia="zh-TW"/>
        </w:rPr>
        <w:t xml:space="preserve">the CSI reporting window starts no earlier than the CSI reporting slot </w:t>
      </w:r>
      <m:oMath>
        <m:r>
          <w:rPr>
            <w:rFonts w:ascii="Cambria Math" w:hAnsi="Cambria Math"/>
            <w:lang w:eastAsia="zh-TW"/>
          </w:rPr>
          <m:t>n</m:t>
        </m:r>
      </m:oMath>
      <w:r>
        <w:rPr>
          <w:rFonts w:hint="eastAsia"/>
          <w:lang w:eastAsia="zh-TW"/>
        </w:rPr>
        <w:t>.</w:t>
      </w:r>
      <w:r>
        <w:rPr>
          <w:lang w:eastAsia="zh-TW"/>
        </w:rPr>
        <w:t xml:space="preserve"> </w:t>
      </w:r>
    </w:p>
    <w:p w14:paraId="5901D9F9" w14:textId="650AA2A0" w:rsidR="00247868" w:rsidRDefault="00247868" w:rsidP="00F75D6D">
      <w:pPr>
        <w:pStyle w:val="ac"/>
        <w:spacing w:before="0" w:afterLines="50"/>
        <w:jc w:val="both"/>
        <w:rPr>
          <w:rFonts w:cs="Times"/>
          <w:b w:val="0"/>
          <w:bCs/>
        </w:rPr>
      </w:pPr>
      <w:r>
        <w:rPr>
          <w:rFonts w:hint="eastAsia"/>
        </w:rPr>
        <w:t>P</w:t>
      </w:r>
      <w:r>
        <w:t xml:space="preserve">roposal </w:t>
      </w:r>
      <w:r>
        <w:fldChar w:fldCharType="begin"/>
      </w:r>
      <w:r>
        <w:instrText xml:space="preserve"> SEQ Proposal \* ARABIC </w:instrText>
      </w:r>
      <w:r>
        <w:fldChar w:fldCharType="separate"/>
      </w:r>
      <w:r w:rsidR="007529D9">
        <w:rPr>
          <w:noProof/>
        </w:rPr>
        <w:t>6</w:t>
      </w:r>
      <w:r>
        <w:fldChar w:fldCharType="end"/>
      </w:r>
      <w:r w:rsidRPr="009250C6">
        <w:rPr>
          <w:b w:val="0"/>
          <w:bCs/>
        </w:rPr>
        <w:t>:</w:t>
      </w:r>
      <w:r>
        <w:rPr>
          <w:b w:val="0"/>
          <w:bCs/>
        </w:rPr>
        <w:t xml:space="preserve"> </w:t>
      </w:r>
      <w:r w:rsidRPr="00591BF1">
        <w:rPr>
          <w:b w:val="0"/>
          <w:bCs/>
        </w:rPr>
        <w:t>On</w:t>
      </w:r>
      <w:r w:rsidRPr="00790E04">
        <w:rPr>
          <w:b w:val="0"/>
          <w:bCs/>
        </w:rPr>
        <w:t xml:space="preserve"> the CSI reporting and measurement for the Rel-18 Type-II codebook refinement for high/medium velocities assuming the UE-side prediction, support </w:t>
      </w:r>
      <w:r w:rsidRPr="00790E04">
        <w:rPr>
          <w:rFonts w:cs="Times"/>
          <w:b w:val="0"/>
          <w:bCs/>
        </w:rPr>
        <w:t xml:space="preserve">UE predicting channel/CSI after slot </w:t>
      </w:r>
      <m:oMath>
        <m:r>
          <m:rPr>
            <m:sty m:val="bi"/>
          </m:rPr>
          <w:rPr>
            <w:rFonts w:ascii="Cambria Math" w:hAnsi="Cambria Math"/>
            <w:lang w:eastAsia="zh-TW"/>
          </w:rPr>
          <m:t>n</m:t>
        </m:r>
      </m:oMath>
      <w:r w:rsidRPr="00790E04">
        <w:rPr>
          <w:rFonts w:cs="Times" w:hint="eastAsia"/>
          <w:b w:val="0"/>
          <w:bCs/>
        </w:rPr>
        <w:t xml:space="preserve"> </w:t>
      </w:r>
      <w:r w:rsidRPr="00790E04">
        <w:rPr>
          <w:rFonts w:cs="Times"/>
          <w:b w:val="0"/>
          <w:bCs/>
        </w:rPr>
        <w:t xml:space="preserve">and </w:t>
      </w:r>
      <w:r w:rsidRPr="00790E04">
        <w:rPr>
          <w:b w:val="0"/>
          <w:bCs/>
          <w:i/>
          <w:iCs/>
        </w:rPr>
        <w:t xml:space="preserve">l </w:t>
      </w:r>
      <w:r w:rsidRPr="00790E04">
        <w:rPr>
          <w:b w:val="0"/>
          <w:bCs/>
        </w:rPr>
        <w:t>≥</w:t>
      </w:r>
      <w:r w:rsidRPr="00790E04">
        <w:rPr>
          <w:b w:val="0"/>
          <w:bCs/>
          <w:i/>
          <w:iCs/>
        </w:rPr>
        <w:t xml:space="preserve"> n</w:t>
      </w:r>
      <w:r w:rsidRPr="00790E04">
        <w:rPr>
          <w:b w:val="0"/>
          <w:bCs/>
        </w:rPr>
        <w:t xml:space="preserve">, where </w:t>
      </w:r>
      <w:r w:rsidRPr="00790E04">
        <w:rPr>
          <w:rFonts w:cs="Times"/>
          <w:b w:val="0"/>
          <w:bCs/>
        </w:rPr>
        <w:t xml:space="preserve">slot </w:t>
      </w:r>
      <m:oMath>
        <m:r>
          <m:rPr>
            <m:sty m:val="bi"/>
          </m:rPr>
          <w:rPr>
            <w:rFonts w:ascii="Cambria Math" w:hAnsi="Cambria Math"/>
            <w:lang w:eastAsia="zh-TW"/>
          </w:rPr>
          <m:t>n</m:t>
        </m:r>
      </m:oMath>
      <w:r w:rsidRPr="00790E04">
        <w:rPr>
          <w:rFonts w:cs="Times" w:hint="eastAsia"/>
          <w:b w:val="0"/>
          <w:bCs/>
        </w:rPr>
        <w:t xml:space="preserve"> </w:t>
      </w:r>
      <w:r w:rsidRPr="00790E04">
        <w:rPr>
          <w:rFonts w:cs="Times"/>
          <w:b w:val="0"/>
          <w:bCs/>
        </w:rPr>
        <w:t>is the CSI reporting slot.</w:t>
      </w:r>
    </w:p>
    <w:p w14:paraId="2ACB6DAF" w14:textId="77777777" w:rsidR="00F75D6D" w:rsidRPr="002C4393" w:rsidRDefault="00F75D6D" w:rsidP="00F75D6D">
      <w:pPr>
        <w:pStyle w:val="ac"/>
        <w:spacing w:before="240"/>
        <w:jc w:val="center"/>
      </w:pPr>
      <w:bookmarkStart w:id="7" w:name="_Ref113366262"/>
      <w:r>
        <w:t xml:space="preserve">Table </w:t>
      </w:r>
      <w:r>
        <w:fldChar w:fldCharType="begin"/>
      </w:r>
      <w:r>
        <w:instrText xml:space="preserve"> SEQ Table \* ARABIC </w:instrText>
      </w:r>
      <w:r>
        <w:fldChar w:fldCharType="separate"/>
      </w:r>
      <w:r>
        <w:rPr>
          <w:noProof/>
        </w:rPr>
        <w:t>2</w:t>
      </w:r>
      <w:r>
        <w:fldChar w:fldCharType="end"/>
      </w:r>
      <w:bookmarkEnd w:id="7"/>
      <w:r w:rsidRPr="007652B3">
        <w:rPr>
          <w:b w:val="0"/>
          <w:bCs/>
        </w:rPr>
        <w:t xml:space="preserve">: </w:t>
      </w:r>
      <w:r w:rsidRPr="007652B3">
        <w:rPr>
          <w:b w:val="0"/>
          <w:bCs/>
          <w:lang w:eastAsia="zh-TW"/>
        </w:rPr>
        <w:t xml:space="preserve">Throughput gain </w:t>
      </w:r>
      <w:r>
        <w:rPr>
          <w:b w:val="0"/>
          <w:bCs/>
          <w:lang w:eastAsia="zh-TW"/>
        </w:rPr>
        <w:t>comparison of CSI reference</w:t>
      </w:r>
    </w:p>
    <w:tbl>
      <w:tblPr>
        <w:tblStyle w:val="af9"/>
        <w:tblW w:w="0" w:type="auto"/>
        <w:tblLook w:val="04A0" w:firstRow="1" w:lastRow="0" w:firstColumn="1" w:lastColumn="0" w:noHBand="0" w:noVBand="1"/>
      </w:tblPr>
      <w:tblGrid>
        <w:gridCol w:w="1548"/>
        <w:gridCol w:w="1702"/>
        <w:gridCol w:w="1575"/>
        <w:gridCol w:w="1602"/>
        <w:gridCol w:w="1602"/>
        <w:gridCol w:w="1602"/>
      </w:tblGrid>
      <w:tr w:rsidR="00F75D6D" w14:paraId="608EB8F9" w14:textId="77777777" w:rsidTr="00E01946">
        <w:tc>
          <w:tcPr>
            <w:tcW w:w="9631" w:type="dxa"/>
            <w:gridSpan w:val="6"/>
          </w:tcPr>
          <w:p w14:paraId="593BA751" w14:textId="77777777" w:rsidR="00F75D6D" w:rsidRDefault="00F75D6D" w:rsidP="00E01946">
            <w:pPr>
              <w:spacing w:beforeLines="25" w:before="60" w:afterLines="25" w:after="60"/>
              <w:jc w:val="center"/>
            </w:pPr>
            <w:r>
              <w:rPr>
                <w:rFonts w:hint="eastAsia"/>
              </w:rPr>
              <w:t>C</w:t>
            </w:r>
            <w:r>
              <w:t>SI-RS periodicity 5 slots, #CSI-RS = 10</w:t>
            </w:r>
          </w:p>
        </w:tc>
      </w:tr>
      <w:tr w:rsidR="00F75D6D" w14:paraId="54E5D912" w14:textId="77777777" w:rsidTr="00E01946">
        <w:tc>
          <w:tcPr>
            <w:tcW w:w="3250" w:type="dxa"/>
            <w:gridSpan w:val="2"/>
          </w:tcPr>
          <w:p w14:paraId="5E5B0D89" w14:textId="77777777" w:rsidR="00F75D6D" w:rsidRDefault="00B360AE" w:rsidP="00E01946">
            <w:pPr>
              <w:spacing w:beforeLines="25" w:before="60" w:afterLines="25" w:after="60"/>
              <w:jc w:val="center"/>
            </w:pPr>
            <m:oMath>
              <m:sSub>
                <m:sSubPr>
                  <m:ctrlPr>
                    <w:rPr>
                      <w:rFonts w:ascii="Cambria Math" w:hAnsi="Cambria Math"/>
                      <w:i/>
                    </w:rPr>
                  </m:ctrlPr>
                </m:sSubPr>
                <m:e>
                  <m:r>
                    <w:rPr>
                      <w:rFonts w:ascii="Cambria Math" w:hAnsi="Cambria Math"/>
                    </w:rPr>
                    <m:t>W</m:t>
                  </m:r>
                </m:e>
                <m:sub>
                  <m:r>
                    <m:rPr>
                      <m:sty m:val="p"/>
                    </m:rPr>
                    <w:rPr>
                      <w:rFonts w:ascii="Cambria Math" w:hAnsi="Cambria Math"/>
                    </w:rPr>
                    <m:t>CSI</m:t>
                  </m:r>
                </m:sub>
              </m:sSub>
            </m:oMath>
            <w:r w:rsidR="00F75D6D">
              <w:rPr>
                <w:rFonts w:hint="eastAsia"/>
              </w:rPr>
              <w:t xml:space="preserve"> </w:t>
            </w:r>
            <w:r w:rsidR="00F75D6D">
              <w:t>(slots)</w:t>
            </w:r>
          </w:p>
        </w:tc>
        <w:tc>
          <w:tcPr>
            <w:tcW w:w="1575" w:type="dxa"/>
            <w:vAlign w:val="center"/>
          </w:tcPr>
          <w:p w14:paraId="66231BE1" w14:textId="77777777" w:rsidR="00F75D6D" w:rsidRDefault="00F75D6D" w:rsidP="00E01946">
            <w:pPr>
              <w:spacing w:beforeLines="25" w:before="60" w:afterLines="25" w:after="60"/>
              <w:jc w:val="center"/>
            </w:pPr>
            <m:oMathPara>
              <m:oMath>
                <m:r>
                  <w:rPr>
                    <w:rFonts w:ascii="Cambria Math" w:hAnsi="Cambria Math"/>
                  </w:rPr>
                  <m:t>5</m:t>
                </m:r>
              </m:oMath>
            </m:oMathPara>
          </w:p>
        </w:tc>
        <w:tc>
          <w:tcPr>
            <w:tcW w:w="1602" w:type="dxa"/>
            <w:vAlign w:val="center"/>
          </w:tcPr>
          <w:p w14:paraId="6BF18225" w14:textId="77777777" w:rsidR="00F75D6D" w:rsidRDefault="00F75D6D" w:rsidP="00E01946">
            <w:pPr>
              <w:spacing w:beforeLines="25" w:before="60" w:afterLines="25" w:after="60"/>
              <w:jc w:val="center"/>
            </w:pPr>
            <m:oMathPara>
              <m:oMath>
                <m:r>
                  <w:rPr>
                    <w:rFonts w:ascii="Cambria Math" w:hAnsi="Cambria Math"/>
                  </w:rPr>
                  <m:t>10</m:t>
                </m:r>
              </m:oMath>
            </m:oMathPara>
          </w:p>
        </w:tc>
        <w:tc>
          <w:tcPr>
            <w:tcW w:w="1602" w:type="dxa"/>
            <w:vAlign w:val="center"/>
          </w:tcPr>
          <w:p w14:paraId="2B1AA580" w14:textId="77777777" w:rsidR="00F75D6D" w:rsidRDefault="00F75D6D" w:rsidP="00E01946">
            <w:pPr>
              <w:spacing w:beforeLines="25" w:before="60" w:afterLines="25" w:after="60"/>
              <w:jc w:val="center"/>
            </w:pPr>
            <m:oMathPara>
              <m:oMath>
                <m:r>
                  <w:rPr>
                    <w:rFonts w:ascii="Cambria Math" w:hAnsi="Cambria Math"/>
                  </w:rPr>
                  <m:t>15</m:t>
                </m:r>
              </m:oMath>
            </m:oMathPara>
          </w:p>
        </w:tc>
        <w:tc>
          <w:tcPr>
            <w:tcW w:w="1602" w:type="dxa"/>
            <w:vAlign w:val="center"/>
          </w:tcPr>
          <w:p w14:paraId="384BF43F" w14:textId="77777777" w:rsidR="00F75D6D" w:rsidRDefault="00F75D6D" w:rsidP="00E01946">
            <w:pPr>
              <w:spacing w:beforeLines="25" w:before="60" w:afterLines="25" w:after="60"/>
              <w:jc w:val="center"/>
            </w:pPr>
            <m:oMathPara>
              <m:oMath>
                <m:r>
                  <w:rPr>
                    <w:rFonts w:ascii="Cambria Math" w:hAnsi="Cambria Math"/>
                  </w:rPr>
                  <m:t>20</m:t>
                </m:r>
              </m:oMath>
            </m:oMathPara>
          </w:p>
        </w:tc>
      </w:tr>
      <w:tr w:rsidR="00A66645" w14:paraId="50795ADA" w14:textId="77777777" w:rsidTr="00E01946">
        <w:tc>
          <w:tcPr>
            <w:tcW w:w="1548" w:type="dxa"/>
            <w:vMerge w:val="restart"/>
            <w:vAlign w:val="center"/>
          </w:tcPr>
          <w:p w14:paraId="10C56C9F" w14:textId="77777777" w:rsidR="00A66645" w:rsidRDefault="00A66645" w:rsidP="00A66645">
            <w:pPr>
              <w:spacing w:beforeLines="25" w:before="60" w:afterLines="25" w:after="60"/>
              <w:jc w:val="center"/>
            </w:pPr>
            <w:proofErr w:type="spellStart"/>
            <w:r>
              <w:rPr>
                <w:rFonts w:hint="eastAsia"/>
              </w:rPr>
              <w:t>U</w:t>
            </w:r>
            <w:r>
              <w:t>Ma</w:t>
            </w:r>
            <w:proofErr w:type="spellEnd"/>
          </w:p>
          <w:p w14:paraId="00E4C484" w14:textId="77777777" w:rsidR="00A66645" w:rsidRDefault="00A66645" w:rsidP="00A66645">
            <w:pPr>
              <w:spacing w:beforeLines="25" w:before="60" w:afterLines="25" w:after="60"/>
              <w:jc w:val="center"/>
            </w:pPr>
            <w:r>
              <w:t>30km/h</w:t>
            </w:r>
          </w:p>
        </w:tc>
        <w:tc>
          <w:tcPr>
            <w:tcW w:w="1702" w:type="dxa"/>
            <w:vAlign w:val="center"/>
          </w:tcPr>
          <w:p w14:paraId="6353AAA2" w14:textId="77777777" w:rsidR="00A66645" w:rsidRDefault="00A66645" w:rsidP="00A66645">
            <w:pPr>
              <w:spacing w:beforeLines="25" w:before="60" w:afterLines="25" w:after="60"/>
              <w:jc w:val="center"/>
            </w:pPr>
            <w:r>
              <w:rPr>
                <w:rFonts w:hint="eastAsia"/>
              </w:rPr>
              <w:t>S</w:t>
            </w:r>
            <w:r>
              <w:t xml:space="preserve">lot </w:t>
            </w:r>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oMath>
          </w:p>
        </w:tc>
        <w:tc>
          <w:tcPr>
            <w:tcW w:w="1575" w:type="dxa"/>
            <w:vAlign w:val="center"/>
          </w:tcPr>
          <w:p w14:paraId="1BC5E8EA" w14:textId="2A3F1D14" w:rsidR="00A66645" w:rsidRDefault="00A66645" w:rsidP="00A66645">
            <w:pPr>
              <w:spacing w:beforeLines="25" w:before="60" w:afterLines="25" w:after="60"/>
              <w:jc w:val="right"/>
            </w:pPr>
            <w:r>
              <w:rPr>
                <w:rFonts w:hint="eastAsia"/>
              </w:rPr>
              <w:t>2</w:t>
            </w:r>
            <w:r>
              <w:t>8.7%</w:t>
            </w:r>
          </w:p>
        </w:tc>
        <w:tc>
          <w:tcPr>
            <w:tcW w:w="1602" w:type="dxa"/>
            <w:vAlign w:val="center"/>
          </w:tcPr>
          <w:p w14:paraId="128512B5" w14:textId="524B4029" w:rsidR="00A66645" w:rsidRDefault="00A66645" w:rsidP="00A66645">
            <w:pPr>
              <w:spacing w:beforeLines="25" w:before="60" w:afterLines="25" w:after="60"/>
              <w:jc w:val="right"/>
            </w:pPr>
            <w:r>
              <w:rPr>
                <w:rFonts w:hint="eastAsia"/>
              </w:rPr>
              <w:t>2</w:t>
            </w:r>
            <w:r>
              <w:t>2.1%</w:t>
            </w:r>
          </w:p>
        </w:tc>
        <w:tc>
          <w:tcPr>
            <w:tcW w:w="1602" w:type="dxa"/>
            <w:vAlign w:val="center"/>
          </w:tcPr>
          <w:p w14:paraId="162B57FD" w14:textId="2BE95211" w:rsidR="00A66645" w:rsidRDefault="00A66645" w:rsidP="00A66645">
            <w:pPr>
              <w:spacing w:beforeLines="25" w:before="60" w:afterLines="25" w:after="60"/>
              <w:jc w:val="right"/>
            </w:pPr>
            <w:r>
              <w:rPr>
                <w:rFonts w:hint="eastAsia"/>
              </w:rPr>
              <w:t>1</w:t>
            </w:r>
            <w:r>
              <w:t>3.7%</w:t>
            </w:r>
          </w:p>
        </w:tc>
        <w:tc>
          <w:tcPr>
            <w:tcW w:w="1602" w:type="dxa"/>
            <w:vAlign w:val="center"/>
          </w:tcPr>
          <w:p w14:paraId="17DB3B29" w14:textId="30FE229B" w:rsidR="00A66645" w:rsidRDefault="00A66645" w:rsidP="00A66645">
            <w:pPr>
              <w:spacing w:beforeLines="25" w:before="60" w:afterLines="25" w:after="60"/>
              <w:jc w:val="right"/>
            </w:pPr>
            <w:r>
              <w:rPr>
                <w:rFonts w:hint="eastAsia"/>
              </w:rPr>
              <w:t>9</w:t>
            </w:r>
            <w:r>
              <w:t>.2%</w:t>
            </w:r>
          </w:p>
        </w:tc>
      </w:tr>
      <w:tr w:rsidR="00A66645" w14:paraId="0354F936" w14:textId="77777777" w:rsidTr="00E01946">
        <w:tc>
          <w:tcPr>
            <w:tcW w:w="1548" w:type="dxa"/>
            <w:vMerge/>
          </w:tcPr>
          <w:p w14:paraId="5A9F378F" w14:textId="77777777" w:rsidR="00A66645" w:rsidRDefault="00A66645" w:rsidP="00A66645">
            <w:pPr>
              <w:spacing w:beforeLines="25" w:before="60" w:afterLines="25" w:after="60"/>
              <w:jc w:val="center"/>
            </w:pPr>
          </w:p>
        </w:tc>
        <w:tc>
          <w:tcPr>
            <w:tcW w:w="1702" w:type="dxa"/>
            <w:vAlign w:val="center"/>
          </w:tcPr>
          <w:p w14:paraId="2923450A" w14:textId="77777777" w:rsidR="00A66645" w:rsidRDefault="00A66645" w:rsidP="00A66645">
            <w:pPr>
              <w:spacing w:beforeLines="25" w:before="60" w:afterLines="25" w:after="60"/>
              <w:jc w:val="center"/>
            </w:pPr>
            <w:r>
              <w:t>Predicted CSI</w:t>
            </w:r>
          </w:p>
        </w:tc>
        <w:tc>
          <w:tcPr>
            <w:tcW w:w="1575" w:type="dxa"/>
            <w:vAlign w:val="center"/>
          </w:tcPr>
          <w:p w14:paraId="491C4D2D" w14:textId="20825247" w:rsidR="00A66645" w:rsidRDefault="00A66645" w:rsidP="00A66645">
            <w:pPr>
              <w:spacing w:beforeLines="25" w:before="60" w:afterLines="25" w:after="60"/>
              <w:jc w:val="right"/>
            </w:pPr>
            <w:r>
              <w:rPr>
                <w:rFonts w:hint="eastAsia"/>
              </w:rPr>
              <w:t>3</w:t>
            </w:r>
            <w:r>
              <w:t>2.5%</w:t>
            </w:r>
          </w:p>
        </w:tc>
        <w:tc>
          <w:tcPr>
            <w:tcW w:w="1602" w:type="dxa"/>
            <w:vAlign w:val="center"/>
          </w:tcPr>
          <w:p w14:paraId="5DC98832" w14:textId="429B2996" w:rsidR="00A66645" w:rsidRDefault="00A66645" w:rsidP="00A66645">
            <w:pPr>
              <w:spacing w:beforeLines="25" w:before="60" w:afterLines="25" w:after="60"/>
              <w:jc w:val="right"/>
            </w:pPr>
            <w:r>
              <w:rPr>
                <w:rFonts w:hint="eastAsia"/>
              </w:rPr>
              <w:t>2</w:t>
            </w:r>
            <w:r>
              <w:t>7.4%</w:t>
            </w:r>
          </w:p>
        </w:tc>
        <w:tc>
          <w:tcPr>
            <w:tcW w:w="1602" w:type="dxa"/>
            <w:vAlign w:val="center"/>
          </w:tcPr>
          <w:p w14:paraId="177ABFA2" w14:textId="55973762" w:rsidR="00A66645" w:rsidRDefault="00A66645" w:rsidP="00A66645">
            <w:pPr>
              <w:spacing w:beforeLines="25" w:before="60" w:afterLines="25" w:after="60"/>
              <w:jc w:val="right"/>
            </w:pPr>
            <w:r>
              <w:rPr>
                <w:rFonts w:hint="eastAsia"/>
              </w:rPr>
              <w:t>1</w:t>
            </w:r>
            <w:r>
              <w:t>9.3%</w:t>
            </w:r>
          </w:p>
        </w:tc>
        <w:tc>
          <w:tcPr>
            <w:tcW w:w="1602" w:type="dxa"/>
            <w:vAlign w:val="center"/>
          </w:tcPr>
          <w:p w14:paraId="5B1658AE" w14:textId="253486EA" w:rsidR="00A66645" w:rsidRDefault="00A66645" w:rsidP="00A66645">
            <w:pPr>
              <w:spacing w:beforeLines="25" w:before="60" w:afterLines="25" w:after="60"/>
              <w:jc w:val="right"/>
            </w:pPr>
            <w:r>
              <w:rPr>
                <w:rFonts w:hint="eastAsia"/>
              </w:rPr>
              <w:t>1</w:t>
            </w:r>
            <w:r>
              <w:t>3.9%</w:t>
            </w:r>
          </w:p>
        </w:tc>
      </w:tr>
      <w:tr w:rsidR="00A66645" w14:paraId="10DCC067" w14:textId="77777777" w:rsidTr="00E01946">
        <w:tc>
          <w:tcPr>
            <w:tcW w:w="1548" w:type="dxa"/>
            <w:vMerge w:val="restart"/>
            <w:vAlign w:val="center"/>
          </w:tcPr>
          <w:p w14:paraId="6DE9329A" w14:textId="77777777" w:rsidR="00A66645" w:rsidRDefault="00A66645" w:rsidP="00A66645">
            <w:pPr>
              <w:spacing w:beforeLines="25" w:before="60" w:afterLines="25" w:after="60"/>
              <w:jc w:val="center"/>
            </w:pPr>
            <w:proofErr w:type="spellStart"/>
            <w:r>
              <w:t>RMa</w:t>
            </w:r>
            <w:proofErr w:type="spellEnd"/>
          </w:p>
          <w:p w14:paraId="264741AC" w14:textId="77777777" w:rsidR="00A66645" w:rsidRDefault="00A66645" w:rsidP="00A66645">
            <w:pPr>
              <w:spacing w:beforeLines="25" w:before="60" w:afterLines="25" w:after="60"/>
              <w:jc w:val="center"/>
            </w:pPr>
            <w:r>
              <w:t>60km/h</w:t>
            </w:r>
          </w:p>
        </w:tc>
        <w:tc>
          <w:tcPr>
            <w:tcW w:w="1702" w:type="dxa"/>
            <w:vAlign w:val="center"/>
          </w:tcPr>
          <w:p w14:paraId="16AF3A7B" w14:textId="77777777" w:rsidR="00A66645" w:rsidRDefault="00A66645" w:rsidP="00A66645">
            <w:pPr>
              <w:spacing w:beforeLines="25" w:before="60" w:afterLines="25" w:after="60"/>
              <w:jc w:val="center"/>
            </w:pPr>
            <w:r>
              <w:rPr>
                <w:rFonts w:hint="eastAsia"/>
              </w:rPr>
              <w:t>S</w:t>
            </w:r>
            <w:r>
              <w:t xml:space="preserve">lot </w:t>
            </w:r>
            <m:oMath>
              <m:sSub>
                <m:sSubPr>
                  <m:ctrlPr>
                    <w:rPr>
                      <w:rFonts w:ascii="Cambria Math" w:hAnsi="Cambria Math"/>
                      <w:i/>
                    </w:rPr>
                  </m:ctrlPr>
                </m:sSubPr>
                <m:e>
                  <m:r>
                    <w:rPr>
                      <w:rFonts w:ascii="Cambria Math" w:hAnsi="Cambria Math"/>
                    </w:rPr>
                    <m:t>n</m:t>
                  </m:r>
                </m:e>
                <m:sub>
                  <m:r>
                    <m:rPr>
                      <m:sty m:val="p"/>
                    </m:rPr>
                    <w:rPr>
                      <w:rFonts w:ascii="Cambria Math" w:hAnsi="Cambria Math"/>
                    </w:rPr>
                    <m:t>ref</m:t>
                  </m:r>
                </m:sub>
              </m:sSub>
            </m:oMath>
          </w:p>
        </w:tc>
        <w:tc>
          <w:tcPr>
            <w:tcW w:w="1575" w:type="dxa"/>
            <w:vAlign w:val="center"/>
          </w:tcPr>
          <w:p w14:paraId="5B632FBD" w14:textId="77777777" w:rsidR="00A66645" w:rsidRDefault="00A66645" w:rsidP="00A66645">
            <w:pPr>
              <w:spacing w:beforeLines="25" w:before="60" w:afterLines="25" w:after="60"/>
              <w:jc w:val="right"/>
            </w:pPr>
            <w:r>
              <w:t>20.6%</w:t>
            </w:r>
          </w:p>
        </w:tc>
        <w:tc>
          <w:tcPr>
            <w:tcW w:w="1602" w:type="dxa"/>
            <w:vAlign w:val="center"/>
          </w:tcPr>
          <w:p w14:paraId="072B4233" w14:textId="77777777" w:rsidR="00A66645" w:rsidRDefault="00A66645" w:rsidP="00A66645">
            <w:pPr>
              <w:spacing w:beforeLines="25" w:before="60" w:afterLines="25" w:after="60"/>
              <w:jc w:val="right"/>
            </w:pPr>
            <w:r>
              <w:t>18.7%</w:t>
            </w:r>
          </w:p>
        </w:tc>
        <w:tc>
          <w:tcPr>
            <w:tcW w:w="1602" w:type="dxa"/>
            <w:vAlign w:val="center"/>
          </w:tcPr>
          <w:p w14:paraId="21975E85" w14:textId="77777777" w:rsidR="00A66645" w:rsidRDefault="00A66645" w:rsidP="00A66645">
            <w:pPr>
              <w:spacing w:beforeLines="25" w:before="60" w:afterLines="25" w:after="60"/>
              <w:jc w:val="right"/>
            </w:pPr>
            <w:r>
              <w:t>15.8%</w:t>
            </w:r>
          </w:p>
        </w:tc>
        <w:tc>
          <w:tcPr>
            <w:tcW w:w="1602" w:type="dxa"/>
            <w:vAlign w:val="center"/>
          </w:tcPr>
          <w:p w14:paraId="4711CC70" w14:textId="77777777" w:rsidR="00A66645" w:rsidRDefault="00A66645" w:rsidP="00A66645">
            <w:pPr>
              <w:spacing w:beforeLines="25" w:before="60" w:afterLines="25" w:after="60"/>
              <w:jc w:val="right"/>
            </w:pPr>
            <w:r>
              <w:t>14.2%</w:t>
            </w:r>
          </w:p>
        </w:tc>
      </w:tr>
      <w:tr w:rsidR="00A66645" w14:paraId="1F21094C" w14:textId="77777777" w:rsidTr="00E01946">
        <w:tc>
          <w:tcPr>
            <w:tcW w:w="1548" w:type="dxa"/>
            <w:vMerge/>
          </w:tcPr>
          <w:p w14:paraId="7FCDEF7A" w14:textId="77777777" w:rsidR="00A66645" w:rsidRDefault="00A66645" w:rsidP="00A66645">
            <w:pPr>
              <w:spacing w:beforeLines="25" w:before="60" w:afterLines="25" w:after="60"/>
              <w:jc w:val="center"/>
            </w:pPr>
          </w:p>
        </w:tc>
        <w:tc>
          <w:tcPr>
            <w:tcW w:w="1702" w:type="dxa"/>
            <w:vAlign w:val="center"/>
          </w:tcPr>
          <w:p w14:paraId="1A692724" w14:textId="77777777" w:rsidR="00A66645" w:rsidRDefault="00A66645" w:rsidP="00A66645">
            <w:pPr>
              <w:spacing w:beforeLines="25" w:before="60" w:afterLines="25" w:after="60"/>
              <w:jc w:val="center"/>
            </w:pPr>
            <w:r>
              <w:t>Predicted CSI</w:t>
            </w:r>
          </w:p>
        </w:tc>
        <w:tc>
          <w:tcPr>
            <w:tcW w:w="1575" w:type="dxa"/>
            <w:vAlign w:val="center"/>
          </w:tcPr>
          <w:p w14:paraId="4F0F4175" w14:textId="77777777" w:rsidR="00A66645" w:rsidRDefault="00A66645" w:rsidP="00A66645">
            <w:pPr>
              <w:spacing w:beforeLines="25" w:before="60" w:afterLines="25" w:after="60"/>
              <w:jc w:val="right"/>
            </w:pPr>
            <w:r>
              <w:t>21.5%</w:t>
            </w:r>
          </w:p>
        </w:tc>
        <w:tc>
          <w:tcPr>
            <w:tcW w:w="1602" w:type="dxa"/>
            <w:vAlign w:val="center"/>
          </w:tcPr>
          <w:p w14:paraId="174EF3E2" w14:textId="77777777" w:rsidR="00A66645" w:rsidRDefault="00A66645" w:rsidP="00A66645">
            <w:pPr>
              <w:spacing w:beforeLines="25" w:before="60" w:afterLines="25" w:after="60"/>
              <w:jc w:val="right"/>
            </w:pPr>
            <w:r>
              <w:t>17.4%</w:t>
            </w:r>
          </w:p>
        </w:tc>
        <w:tc>
          <w:tcPr>
            <w:tcW w:w="1602" w:type="dxa"/>
            <w:vAlign w:val="center"/>
          </w:tcPr>
          <w:p w14:paraId="4AEED86D" w14:textId="77777777" w:rsidR="00A66645" w:rsidRDefault="00A66645" w:rsidP="00A66645">
            <w:pPr>
              <w:spacing w:beforeLines="25" w:before="60" w:afterLines="25" w:after="60"/>
              <w:jc w:val="right"/>
            </w:pPr>
            <w:r>
              <w:t>15.5%</w:t>
            </w:r>
          </w:p>
        </w:tc>
        <w:tc>
          <w:tcPr>
            <w:tcW w:w="1602" w:type="dxa"/>
            <w:vAlign w:val="center"/>
          </w:tcPr>
          <w:p w14:paraId="47F1B7B2" w14:textId="77777777" w:rsidR="00A66645" w:rsidRDefault="00A66645" w:rsidP="00A66645">
            <w:pPr>
              <w:spacing w:beforeLines="25" w:before="60" w:afterLines="25" w:after="60"/>
              <w:jc w:val="right"/>
            </w:pPr>
            <w:r>
              <w:t>12.7%</w:t>
            </w:r>
          </w:p>
        </w:tc>
      </w:tr>
    </w:tbl>
    <w:p w14:paraId="7480F45D" w14:textId="77777777" w:rsidR="00247868" w:rsidRDefault="00247868" w:rsidP="00247868">
      <w:pPr>
        <w:pStyle w:val="2"/>
        <w:numPr>
          <w:ilvl w:val="1"/>
          <w:numId w:val="1"/>
        </w:numPr>
      </w:pPr>
      <w:r>
        <w:lastRenderedPageBreak/>
        <w:t>On refinement of CSI</w:t>
      </w:r>
      <w:r>
        <w:rPr>
          <w:rFonts w:hint="eastAsia"/>
          <w:lang w:eastAsia="zh-TW"/>
        </w:rPr>
        <w:t>-RS</w:t>
      </w:r>
      <w:r>
        <w:t xml:space="preserve"> </w:t>
      </w:r>
      <w:r>
        <w:rPr>
          <w:lang w:eastAsia="zh-TW"/>
        </w:rPr>
        <w:t>resource setting</w:t>
      </w:r>
    </w:p>
    <w:p w14:paraId="122B823C" w14:textId="77777777" w:rsidR="00247868" w:rsidRDefault="00247868" w:rsidP="00247868">
      <w:pPr>
        <w:jc w:val="both"/>
        <w:rPr>
          <w:lang w:val="en-GB" w:eastAsia="zh-TW"/>
        </w:rPr>
      </w:pPr>
      <w:r>
        <w:rPr>
          <w:rFonts w:hint="eastAsia"/>
          <w:lang w:val="en-GB" w:eastAsia="zh-TW"/>
        </w:rPr>
        <w:t>I</w:t>
      </w:r>
      <w:r>
        <w:rPr>
          <w:lang w:val="en-GB" w:eastAsia="zh-TW"/>
        </w:rPr>
        <w:t xml:space="preserve">n the RAN1#109e meeting, we have the following </w:t>
      </w:r>
      <w:r>
        <w:rPr>
          <w:lang w:eastAsia="zh-TW"/>
        </w:rPr>
        <w:t xml:space="preserve">agreements about enhancement of CSI-RS configuration </w:t>
      </w:r>
      <w:r>
        <w:rPr>
          <w:lang w:eastAsia="zh-TW"/>
        </w:rPr>
        <w:fldChar w:fldCharType="begin"/>
      </w:r>
      <w:r>
        <w:rPr>
          <w:lang w:eastAsia="zh-TW"/>
        </w:rPr>
        <w:instrText xml:space="preserve"> REF _Ref112937000 \r \h </w:instrText>
      </w:r>
      <w:r>
        <w:rPr>
          <w:lang w:eastAsia="zh-TW"/>
        </w:rPr>
      </w:r>
      <w:r>
        <w:rPr>
          <w:lang w:eastAsia="zh-TW"/>
        </w:rPr>
        <w:fldChar w:fldCharType="separate"/>
      </w:r>
      <w:r>
        <w:rPr>
          <w:lang w:eastAsia="zh-TW"/>
        </w:rPr>
        <w:t>[2]</w:t>
      </w:r>
      <w:r>
        <w:rPr>
          <w:lang w:eastAsia="zh-TW"/>
        </w:rPr>
        <w:fldChar w:fldCharType="end"/>
      </w:r>
      <w:r>
        <w:rPr>
          <w:lang w:eastAsia="zh-TW"/>
        </w:rPr>
        <w:t>:</w:t>
      </w:r>
    </w:p>
    <w:tbl>
      <w:tblPr>
        <w:tblStyle w:val="af9"/>
        <w:tblW w:w="0" w:type="auto"/>
        <w:tblLook w:val="04A0" w:firstRow="1" w:lastRow="0" w:firstColumn="1" w:lastColumn="0" w:noHBand="0" w:noVBand="1"/>
      </w:tblPr>
      <w:tblGrid>
        <w:gridCol w:w="9631"/>
      </w:tblGrid>
      <w:tr w:rsidR="00247868" w14:paraId="3E63EA60" w14:textId="77777777" w:rsidTr="00B33642">
        <w:tc>
          <w:tcPr>
            <w:tcW w:w="9631" w:type="dxa"/>
          </w:tcPr>
          <w:p w14:paraId="2A2FE162" w14:textId="77777777" w:rsidR="00247868" w:rsidRPr="00F20642" w:rsidRDefault="00247868" w:rsidP="00B33642">
            <w:pPr>
              <w:rPr>
                <w:rFonts w:eastAsia="Malgun Gothic"/>
                <w:highlight w:val="green"/>
                <w:lang w:eastAsia="ko-KR"/>
              </w:rPr>
            </w:pPr>
            <w:r w:rsidRPr="00F20642">
              <w:rPr>
                <w:highlight w:val="green"/>
              </w:rPr>
              <w:t>Agreement</w:t>
            </w:r>
          </w:p>
          <w:p w14:paraId="09E63F2D" w14:textId="77777777" w:rsidR="00247868" w:rsidRDefault="00247868" w:rsidP="00B33642">
            <w:pPr>
              <w:snapToGrid w:val="0"/>
            </w:pPr>
            <w:r>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61125B44" w14:textId="77777777" w:rsidR="00247868" w:rsidRDefault="00247868" w:rsidP="00B33642">
            <w:pPr>
              <w:numPr>
                <w:ilvl w:val="0"/>
                <w:numId w:val="12"/>
              </w:numPr>
              <w:snapToGrid w:val="0"/>
              <w:spacing w:after="0"/>
            </w:pPr>
            <w:r>
              <w:t>Periodic (P) CSI-RS: periodicity and offset</w:t>
            </w:r>
          </w:p>
          <w:p w14:paraId="18442934" w14:textId="77777777" w:rsidR="00247868" w:rsidRDefault="00247868" w:rsidP="00B33642">
            <w:pPr>
              <w:numPr>
                <w:ilvl w:val="0"/>
                <w:numId w:val="12"/>
              </w:numPr>
              <w:snapToGrid w:val="0"/>
              <w:spacing w:after="0"/>
            </w:pPr>
            <w:r>
              <w:t>Semi-persistent (SP) CSI-RS: activation/deactivation, periodicity, and offset</w:t>
            </w:r>
          </w:p>
          <w:p w14:paraId="09ED8024" w14:textId="77777777" w:rsidR="00247868" w:rsidRDefault="00247868" w:rsidP="00B33642">
            <w:pPr>
              <w:numPr>
                <w:ilvl w:val="0"/>
                <w:numId w:val="12"/>
              </w:numPr>
              <w:snapToGrid w:val="0"/>
              <w:spacing w:after="0"/>
            </w:pPr>
            <w:r>
              <w:t xml:space="preserve">Aperiodic (AP) CSI-RS: triggering, offset of a group of AP CSI-RS resources   </w:t>
            </w:r>
          </w:p>
          <w:p w14:paraId="7759AD28" w14:textId="77777777" w:rsidR="00247868" w:rsidRDefault="00247868" w:rsidP="00B33642">
            <w:pPr>
              <w:snapToGrid w:val="0"/>
              <w:rPr>
                <w:lang w:eastAsia="en-GB"/>
              </w:rPr>
            </w:pPr>
            <w:r>
              <w:t>FFS: Support for K&gt;1 NZP CSI-RS resources association with Type-II codebook refinement for high/medium velocities</w:t>
            </w:r>
          </w:p>
          <w:p w14:paraId="4654CDB1" w14:textId="77777777" w:rsidR="00247868" w:rsidRDefault="00247868" w:rsidP="00B33642">
            <w:pPr>
              <w:jc w:val="both"/>
              <w:rPr>
                <w:lang w:val="en-GB" w:eastAsia="zh-TW"/>
              </w:rPr>
            </w:pPr>
            <w:r>
              <w:t>FFS: Whether specification support for jointly utilizing two types of CSI-RS time-domain behaviors is needed</w:t>
            </w:r>
          </w:p>
        </w:tc>
      </w:tr>
    </w:tbl>
    <w:p w14:paraId="1A232E02" w14:textId="77777777" w:rsidR="00247868" w:rsidRDefault="00247868" w:rsidP="00247868">
      <w:pPr>
        <w:jc w:val="both"/>
        <w:rPr>
          <w:lang w:val="en-GB" w:eastAsia="zh-TW"/>
        </w:rPr>
      </w:pPr>
    </w:p>
    <w:p w14:paraId="52A8C0FE" w14:textId="77777777" w:rsidR="00247868" w:rsidRDefault="00247868" w:rsidP="00247868">
      <w:pPr>
        <w:jc w:val="both"/>
        <w:rPr>
          <w:lang w:eastAsia="zh-TW"/>
        </w:rPr>
      </w:pPr>
      <w:r>
        <w:rPr>
          <w:lang w:eastAsia="zh-TW"/>
        </w:rPr>
        <w:t xml:space="preserve">Introduction of </w:t>
      </w:r>
      <w:r>
        <w:rPr>
          <w:rFonts w:hint="eastAsia"/>
          <w:lang w:eastAsia="zh-TW"/>
        </w:rPr>
        <w:t>C</w:t>
      </w:r>
      <w:r>
        <w:rPr>
          <w:lang w:eastAsia="zh-TW"/>
        </w:rPr>
        <w:t>SI-RS burst is a double-edged sword. On the one hand, CSI-RS burst allows to observe higher Doppler shifts. In other words, finer channel variation can be detected and thus we can have a better precoder granularity in time. On the other hand, a mere burst sacrifices the resolution in Doppler domain as the size of measurement window is reduced.</w:t>
      </w:r>
    </w:p>
    <w:p w14:paraId="2F00A7F1" w14:textId="77777777" w:rsidR="00247868" w:rsidRDefault="00247868" w:rsidP="00247868">
      <w:pPr>
        <w:jc w:val="both"/>
        <w:rPr>
          <w:lang w:eastAsia="zh-TW"/>
        </w:rPr>
      </w:pPr>
      <w:r>
        <w:rPr>
          <w:lang w:eastAsia="zh-TW"/>
        </w:rPr>
        <w:t xml:space="preserve">When the CSI measurement window is larger than or equal to the CSI reporting window, the CSI-RS overhead is solely determined by the CSI-RS periodicity. Thus, if we decrease the CSI-RS periodicity but intend to maintain the same CSI-RS overhead, then the CSI reporting window needs to be larger than the CSI measurement window. For example, if the CSI-RS periodicity is reduced from </w:t>
      </w:r>
      <m:oMath>
        <m:r>
          <w:rPr>
            <w:rFonts w:ascii="Cambria Math" w:hAnsi="Cambria Math"/>
            <w:lang w:eastAsia="zh-TW"/>
          </w:rPr>
          <m:t>5</m:t>
        </m:r>
      </m:oMath>
      <w:r>
        <w:rPr>
          <w:lang w:eastAsia="zh-TW"/>
        </w:rPr>
        <w:t xml:space="preserve"> slots to </w:t>
      </w:r>
      <m:oMath>
        <m:r>
          <w:rPr>
            <w:rFonts w:ascii="Cambria Math" w:hAnsi="Cambria Math"/>
            <w:lang w:eastAsia="zh-TW"/>
          </w:rPr>
          <m:t>P</m:t>
        </m:r>
      </m:oMath>
      <w:r>
        <w:rPr>
          <w:lang w:eastAsia="zh-TW"/>
        </w:rPr>
        <w:t xml:space="preserve"> slot(s), the CSI reporting window needs to be </w:t>
      </w:r>
      <m:oMath>
        <m:r>
          <w:rPr>
            <w:rFonts w:ascii="Cambria Math" w:hAnsi="Cambria Math"/>
            <w:lang w:eastAsia="zh-TW"/>
          </w:rPr>
          <m:t>5/P</m:t>
        </m:r>
      </m:oMath>
      <w:r>
        <w:rPr>
          <w:lang w:eastAsia="zh-TW"/>
        </w:rPr>
        <w:t xml:space="preserve"> times wider than the CSI measurement window so that the CSI-RS overhead remains the same. An illustration for </w:t>
      </w:r>
      <m:oMath>
        <m:r>
          <w:rPr>
            <w:rFonts w:ascii="Cambria Math" w:hAnsi="Cambria Math"/>
            <w:lang w:eastAsia="zh-TW"/>
          </w:rPr>
          <m:t>P=1</m:t>
        </m:r>
      </m:oMath>
      <w:r>
        <w:rPr>
          <w:rFonts w:hint="eastAsia"/>
          <w:lang w:eastAsia="zh-TW"/>
        </w:rPr>
        <w:t xml:space="preserve"> </w:t>
      </w:r>
      <w:r>
        <w:rPr>
          <w:lang w:eastAsia="zh-TW"/>
        </w:rPr>
        <w:t>is given in</w:t>
      </w:r>
      <w:r>
        <w:rPr>
          <w:rFonts w:hint="eastAsia"/>
          <w:lang w:eastAsia="zh-TW"/>
        </w:rPr>
        <w:t xml:space="preserve"> </w:t>
      </w:r>
      <w:r>
        <w:rPr>
          <w:lang w:eastAsia="zh-TW"/>
        </w:rPr>
        <w:fldChar w:fldCharType="begin"/>
      </w:r>
      <w:r>
        <w:rPr>
          <w:lang w:eastAsia="zh-TW"/>
        </w:rPr>
        <w:instrText xml:space="preserve"> REF _Ref113368652 \h </w:instrText>
      </w:r>
      <w:r>
        <w:rPr>
          <w:lang w:eastAsia="zh-TW"/>
        </w:rPr>
      </w:r>
      <w:r>
        <w:rPr>
          <w:lang w:eastAsia="zh-TW"/>
        </w:rPr>
        <w:fldChar w:fldCharType="separate"/>
      </w:r>
      <w:r>
        <w:t xml:space="preserve">Figure </w:t>
      </w:r>
      <w:r>
        <w:rPr>
          <w:noProof/>
        </w:rPr>
        <w:t>2</w:t>
      </w:r>
      <w:r>
        <w:rPr>
          <w:lang w:eastAsia="zh-TW"/>
        </w:rPr>
        <w:fldChar w:fldCharType="end"/>
      </w:r>
      <w:r>
        <w:rPr>
          <w:lang w:eastAsia="zh-TW"/>
        </w:rPr>
        <w:t>.</w:t>
      </w:r>
    </w:p>
    <w:p w14:paraId="47378FF5" w14:textId="77777777" w:rsidR="00247868" w:rsidRDefault="00247868" w:rsidP="00247868">
      <w:pPr>
        <w:jc w:val="both"/>
        <w:rPr>
          <w:lang w:eastAsia="zh-TW"/>
        </w:rPr>
      </w:pPr>
      <w:r>
        <w:rPr>
          <w:rFonts w:hint="eastAsia"/>
          <w:lang w:eastAsia="zh-TW"/>
        </w:rPr>
        <w:t>N</w:t>
      </w:r>
      <w:r>
        <w:rPr>
          <w:lang w:eastAsia="zh-TW"/>
        </w:rPr>
        <w:t>ow we compare the achievable throughput gains for the following cases:</w:t>
      </w:r>
    </w:p>
    <w:p w14:paraId="399A87D1" w14:textId="77777777" w:rsidR="00247868" w:rsidRDefault="00247868" w:rsidP="00247868">
      <w:pPr>
        <w:jc w:val="both"/>
        <w:rPr>
          <w:lang w:eastAsia="zh-TW"/>
        </w:rPr>
      </w:pPr>
      <w:r>
        <w:rPr>
          <w:lang w:eastAsia="zh-TW"/>
        </w:rPr>
        <w:t xml:space="preserve">Case 1: </w:t>
      </w:r>
      <w:r>
        <w:rPr>
          <w:rFonts w:hint="eastAsia"/>
          <w:lang w:eastAsia="zh-TW"/>
        </w:rPr>
        <w:t>C</w:t>
      </w:r>
      <w:r>
        <w:rPr>
          <w:lang w:eastAsia="zh-TW"/>
        </w:rPr>
        <w:t>SI-RS periodicity reduction</w:t>
      </w:r>
    </w:p>
    <w:p w14:paraId="78592049" w14:textId="77777777" w:rsidR="00247868" w:rsidRDefault="00247868" w:rsidP="00247868">
      <w:pPr>
        <w:jc w:val="both"/>
        <w:rPr>
          <w:lang w:eastAsia="zh-TW"/>
        </w:rPr>
      </w:pPr>
      <w:r>
        <w:rPr>
          <w:lang w:eastAsia="zh-TW"/>
        </w:rPr>
        <w:t xml:space="preserve">Case 2: </w:t>
      </w:r>
      <w:r>
        <w:rPr>
          <w:rFonts w:hint="eastAsia"/>
          <w:lang w:eastAsia="zh-TW"/>
        </w:rPr>
        <w:t>C</w:t>
      </w:r>
      <w:r>
        <w:rPr>
          <w:lang w:eastAsia="zh-TW"/>
        </w:rPr>
        <w:t>SI-RS burst with reduced CSI-RS periodicity</w:t>
      </w:r>
    </w:p>
    <w:p w14:paraId="0E3875AD" w14:textId="4637F223" w:rsidR="00247868" w:rsidRDefault="00247868" w:rsidP="00247868">
      <w:pPr>
        <w:jc w:val="both"/>
        <w:rPr>
          <w:lang w:val="en-GB"/>
        </w:rPr>
      </w:pPr>
      <w:r>
        <w:rPr>
          <w:lang w:eastAsia="zh-TW"/>
        </w:rPr>
        <w:t xml:space="preserve">Denote by </w:t>
      </w:r>
      <m:oMath>
        <m:r>
          <w:rPr>
            <w:rFonts w:ascii="Cambria Math" w:hAnsi="Cambria Math"/>
            <w:lang w:eastAsia="zh-TW"/>
          </w:rPr>
          <m:t>P</m:t>
        </m:r>
      </m:oMath>
      <w:r>
        <w:rPr>
          <w:rFonts w:hint="eastAsia"/>
          <w:lang w:eastAsia="zh-TW"/>
        </w:rPr>
        <w:t xml:space="preserve"> </w:t>
      </w:r>
      <w:r>
        <w:rPr>
          <w:lang w:eastAsia="zh-TW"/>
        </w:rPr>
        <w:t xml:space="preserve">the CSI-RS periodicity in slot. For case 1, we set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oMath>
      <w:r>
        <w:rPr>
          <w:rFonts w:hint="eastAsia"/>
          <w:lang w:eastAsia="zh-TW"/>
        </w:rPr>
        <w:t xml:space="preserve"> </w:t>
      </w:r>
      <w:r>
        <w:rPr>
          <w:lang w:eastAsia="zh-TW"/>
        </w:rPr>
        <w:t xml:space="preserve">and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=1</m:t>
        </m:r>
      </m:oMath>
      <w:r>
        <w:rPr>
          <w:rFonts w:hint="eastAsia"/>
          <w:lang w:eastAsia="zh-TW"/>
        </w:rPr>
        <w:t>.</w:t>
      </w:r>
      <w:r>
        <w:rPr>
          <w:lang w:eastAsia="zh-TW"/>
        </w:rPr>
        <w:t xml:space="preserve"> For Case 2, we check the case where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meas</m:t>
            </m:r>
          </m:sub>
        </m:sSub>
        <m:r>
          <w:rPr>
            <w:rFonts w:ascii="Cambria Math" w:hAnsi="Cambria Math"/>
            <w:lang w:eastAsia="zh-TW"/>
          </w:rPr>
          <m:t>+10</m:t>
        </m:r>
      </m:oMath>
      <w:r>
        <w:rPr>
          <w:rFonts w:hint="eastAsia"/>
          <w:lang w:eastAsia="zh-TW"/>
        </w:rPr>
        <w:t xml:space="preserve"> </w:t>
      </w:r>
      <w:r>
        <w:rPr>
          <w:lang w:eastAsia="zh-TW"/>
        </w:rPr>
        <w:t xml:space="preserve">and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e>
        </m:d>
      </m:oMath>
      <w:r>
        <w:rPr>
          <w:rFonts w:hint="eastAsia"/>
          <w:lang w:eastAsia="zh-TW"/>
        </w:rPr>
        <w:t>.</w:t>
      </w:r>
      <w:r>
        <w:rPr>
          <w:lang w:eastAsia="zh-TW"/>
        </w:rPr>
        <w:t xml:space="preserve"> Scheme 3 in Sec. </w:t>
      </w:r>
      <w:r>
        <w:rPr>
          <w:lang w:eastAsia="zh-TW"/>
        </w:rPr>
        <w:fldChar w:fldCharType="begin"/>
      </w:r>
      <w:r>
        <w:rPr>
          <w:lang w:eastAsia="zh-TW"/>
        </w:rPr>
        <w:instrText xml:space="preserve"> REF _Ref113373137 \h </w:instrText>
      </w:r>
      <w:r>
        <w:rPr>
          <w:lang w:eastAsia="zh-TW"/>
        </w:rPr>
      </w:r>
      <w:r>
        <w:rPr>
          <w:lang w:eastAsia="zh-TW"/>
        </w:rPr>
        <w:fldChar w:fldCharType="end"/>
      </w:r>
      <w:r>
        <w:rPr>
          <w:lang w:eastAsia="zh-TW"/>
        </w:rPr>
        <w:fldChar w:fldCharType="begin"/>
      </w:r>
      <w:r>
        <w:rPr>
          <w:lang w:eastAsia="zh-TW"/>
        </w:rPr>
        <w:instrText xml:space="preserve"> REF _Ref113373137 \r \h </w:instrText>
      </w:r>
      <w:r>
        <w:rPr>
          <w:lang w:eastAsia="zh-TW"/>
        </w:rPr>
      </w:r>
      <w:r>
        <w:rPr>
          <w:lang w:eastAsia="zh-TW"/>
        </w:rPr>
        <w:fldChar w:fldCharType="separate"/>
      </w:r>
      <w:r>
        <w:rPr>
          <w:lang w:eastAsia="zh-TW"/>
        </w:rPr>
        <w:t>2.1</w:t>
      </w:r>
      <w:r>
        <w:rPr>
          <w:lang w:eastAsia="zh-TW"/>
        </w:rPr>
        <w:fldChar w:fldCharType="end"/>
      </w:r>
      <w:r>
        <w:rPr>
          <w:lang w:eastAsia="zh-TW"/>
        </w:rPr>
        <w:t xml:space="preserve"> is applied</w:t>
      </w:r>
      <w:r w:rsidR="00B021BD">
        <w:rPr>
          <w:lang w:eastAsia="zh-TW"/>
        </w:rPr>
        <w:t xml:space="preserve">, </w:t>
      </w:r>
      <w:r w:rsidR="00726C9A">
        <w:rPr>
          <w:lang w:eastAsia="zh-TW"/>
        </w:rPr>
        <w:t>but the</w:t>
      </w:r>
      <w:r w:rsidR="00B021BD">
        <w:rPr>
          <w:lang w:eastAsia="zh-TW"/>
        </w:rPr>
        <w:t xml:space="preserve"> implementation details are different from that for </w:t>
      </w:r>
      <w:r w:rsidR="00B021BD">
        <w:rPr>
          <w:lang w:eastAsia="zh-TW"/>
        </w:rPr>
        <w:fldChar w:fldCharType="begin"/>
      </w:r>
      <w:r w:rsidR="00B021BD">
        <w:rPr>
          <w:lang w:eastAsia="zh-TW"/>
        </w:rPr>
        <w:instrText xml:space="preserve"> REF _Ref113366303 \h </w:instrText>
      </w:r>
      <w:r w:rsidR="00B021BD">
        <w:rPr>
          <w:lang w:eastAsia="zh-TW"/>
        </w:rPr>
      </w:r>
      <w:r w:rsidR="00B021BD">
        <w:rPr>
          <w:lang w:eastAsia="zh-TW"/>
        </w:rPr>
        <w:fldChar w:fldCharType="separate"/>
      </w:r>
      <w:r w:rsidR="00B021BD">
        <w:t xml:space="preserve">Table </w:t>
      </w:r>
      <w:r w:rsidR="00B021BD">
        <w:rPr>
          <w:noProof/>
        </w:rPr>
        <w:t>1</w:t>
      </w:r>
      <w:r w:rsidR="00B021BD">
        <w:rPr>
          <w:lang w:eastAsia="zh-TW"/>
        </w:rPr>
        <w:fldChar w:fldCharType="end"/>
      </w:r>
      <w:r w:rsidR="00B021BD">
        <w:rPr>
          <w:lang w:eastAsia="zh-TW"/>
        </w:rPr>
        <w:t xml:space="preserve"> and </w:t>
      </w:r>
      <w:r w:rsidR="00B021BD">
        <w:rPr>
          <w:lang w:eastAsia="zh-TW"/>
        </w:rPr>
        <w:fldChar w:fldCharType="begin"/>
      </w:r>
      <w:r w:rsidR="00B021BD">
        <w:rPr>
          <w:lang w:eastAsia="zh-TW"/>
        </w:rPr>
        <w:instrText xml:space="preserve"> REF _Ref113366262 \h </w:instrText>
      </w:r>
      <w:r w:rsidR="00B021BD">
        <w:rPr>
          <w:lang w:eastAsia="zh-TW"/>
        </w:rPr>
      </w:r>
      <w:r w:rsidR="00B021BD">
        <w:rPr>
          <w:lang w:eastAsia="zh-TW"/>
        </w:rPr>
        <w:fldChar w:fldCharType="separate"/>
      </w:r>
      <w:r w:rsidR="00B021BD">
        <w:t xml:space="preserve">Table </w:t>
      </w:r>
      <w:r w:rsidR="00B021BD">
        <w:rPr>
          <w:noProof/>
        </w:rPr>
        <w:t>2</w:t>
      </w:r>
      <w:r w:rsidR="00B021BD">
        <w:rPr>
          <w:lang w:eastAsia="zh-TW"/>
        </w:rPr>
        <w:fldChar w:fldCharType="end"/>
      </w:r>
      <w:r>
        <w:rPr>
          <w:lang w:eastAsia="zh-TW"/>
        </w:rPr>
        <w:t xml:space="preserve">. The throughput gains are shown in </w:t>
      </w:r>
      <w:r>
        <w:rPr>
          <w:lang w:eastAsia="zh-TW"/>
        </w:rPr>
        <w:fldChar w:fldCharType="begin"/>
      </w:r>
      <w:r>
        <w:rPr>
          <w:lang w:eastAsia="zh-TW"/>
        </w:rPr>
        <w:instrText xml:space="preserve"> REF _Ref113373037 \h </w:instrText>
      </w:r>
      <w:r>
        <w:rPr>
          <w:lang w:eastAsia="zh-TW"/>
        </w:rPr>
      </w:r>
      <w:r>
        <w:rPr>
          <w:lang w:eastAsia="zh-TW"/>
        </w:rPr>
        <w:fldChar w:fldCharType="separate"/>
      </w:r>
      <w:r>
        <w:t xml:space="preserve">Table </w:t>
      </w:r>
      <w:r>
        <w:rPr>
          <w:noProof/>
        </w:rPr>
        <w:t>3</w:t>
      </w:r>
      <w:r>
        <w:rPr>
          <w:lang w:eastAsia="zh-TW"/>
        </w:rPr>
        <w:fldChar w:fldCharType="end"/>
      </w:r>
      <w:r>
        <w:rPr>
          <w:lang w:eastAsia="zh-TW"/>
        </w:rPr>
        <w:t>.</w:t>
      </w:r>
      <w:r w:rsidR="00B021BD">
        <w:rPr>
          <w:lang w:eastAsia="zh-TW"/>
        </w:rPr>
        <w:t xml:space="preserve"> </w:t>
      </w:r>
    </w:p>
    <w:p w14:paraId="270729B8" w14:textId="2FDBB126" w:rsidR="00247868" w:rsidRDefault="00726C9A" w:rsidP="00247868">
      <w:pPr>
        <w:spacing w:after="0"/>
        <w:jc w:val="center"/>
        <w:rPr>
          <w:lang w:eastAsia="zh-TW"/>
        </w:rPr>
      </w:pPr>
      <w:r>
        <w:rPr>
          <w:lang w:eastAsia="zh-TW"/>
        </w:rPr>
        <w:object w:dxaOrig="9031" w:dyaOrig="3735" w14:anchorId="03C5F55A">
          <v:shape id="_x0000_i1026" type="#_x0000_t75" style="width:386.35pt;height:160.1pt" o:ole="">
            <v:imagedata r:id="rId14" o:title=""/>
          </v:shape>
          <o:OLEObject Type="Embed" ProgID="Visio.Drawing.15" ShapeID="_x0000_i1026" DrawAspect="Content" ObjectID="_1726083050" r:id="rId15"/>
        </w:object>
      </w:r>
    </w:p>
    <w:p w14:paraId="58D83057" w14:textId="05FE777C" w:rsidR="00247868" w:rsidRDefault="00247868" w:rsidP="00247868">
      <w:pPr>
        <w:pStyle w:val="ac"/>
        <w:spacing w:beforeLines="25" w:before="60" w:after="0"/>
        <w:jc w:val="center"/>
        <w:rPr>
          <w:lang w:eastAsia="zh-TW"/>
        </w:rPr>
      </w:pPr>
      <w:bookmarkStart w:id="8" w:name="_Ref113368652"/>
      <w:bookmarkStart w:id="9" w:name="_Ref113368646"/>
      <w:r>
        <w:t xml:space="preserve">Figure </w:t>
      </w:r>
      <w:r>
        <w:fldChar w:fldCharType="begin"/>
      </w:r>
      <w:r>
        <w:instrText xml:space="preserve"> SEQ Figure \* ARABIC </w:instrText>
      </w:r>
      <w:r>
        <w:fldChar w:fldCharType="separate"/>
      </w:r>
      <w:r w:rsidR="00615D0C">
        <w:rPr>
          <w:noProof/>
        </w:rPr>
        <w:t>2</w:t>
      </w:r>
      <w:r>
        <w:fldChar w:fldCharType="end"/>
      </w:r>
      <w:bookmarkEnd w:id="8"/>
      <w:r w:rsidRPr="00487A45">
        <w:rPr>
          <w:b w:val="0"/>
          <w:bCs/>
          <w:lang w:eastAsia="zh-TW"/>
        </w:rPr>
        <w:t>: Illustration of CSI-RS burst</w:t>
      </w:r>
      <w:bookmarkEnd w:id="9"/>
    </w:p>
    <w:p w14:paraId="78C351CB" w14:textId="77777777" w:rsidR="00247868" w:rsidRPr="008D186B" w:rsidRDefault="00247868" w:rsidP="00247868">
      <w:pPr>
        <w:pStyle w:val="ac"/>
        <w:jc w:val="center"/>
      </w:pPr>
      <w:bookmarkStart w:id="10" w:name="_Ref113373037"/>
      <w:r>
        <w:lastRenderedPageBreak/>
        <w:t xml:space="preserve">Table </w:t>
      </w:r>
      <w:r>
        <w:fldChar w:fldCharType="begin"/>
      </w:r>
      <w:r>
        <w:instrText xml:space="preserve"> SEQ Table \* ARABIC </w:instrText>
      </w:r>
      <w:r>
        <w:fldChar w:fldCharType="separate"/>
      </w:r>
      <w:r>
        <w:rPr>
          <w:noProof/>
        </w:rPr>
        <w:t>3</w:t>
      </w:r>
      <w:r>
        <w:fldChar w:fldCharType="end"/>
      </w:r>
      <w:bookmarkEnd w:id="10"/>
      <w:r w:rsidRPr="00A63CEA">
        <w:rPr>
          <w:b w:val="0"/>
          <w:bCs/>
        </w:rPr>
        <w:t>: Performance comparison of CSI measurement and reporting configurations</w:t>
      </w:r>
    </w:p>
    <w:tbl>
      <w:tblPr>
        <w:tblStyle w:val="af9"/>
        <w:tblpPr w:leftFromText="180" w:rightFromText="180" w:vertAnchor="text" w:tblpXSpec="center" w:tblpY="1"/>
        <w:tblOverlap w:val="never"/>
        <w:tblW w:w="9636" w:type="dxa"/>
        <w:jc w:val="center"/>
        <w:tblLook w:val="04A0" w:firstRow="1" w:lastRow="0" w:firstColumn="1" w:lastColumn="0" w:noHBand="0" w:noVBand="1"/>
      </w:tblPr>
      <w:tblGrid>
        <w:gridCol w:w="1974"/>
        <w:gridCol w:w="824"/>
        <w:gridCol w:w="824"/>
        <w:gridCol w:w="825"/>
        <w:gridCol w:w="824"/>
        <w:gridCol w:w="825"/>
        <w:gridCol w:w="885"/>
        <w:gridCol w:w="885"/>
        <w:gridCol w:w="885"/>
        <w:gridCol w:w="885"/>
      </w:tblGrid>
      <w:tr w:rsidR="00247868" w14:paraId="13CEAA86" w14:textId="77777777" w:rsidTr="00B33642">
        <w:trPr>
          <w:trHeight w:val="461"/>
          <w:jc w:val="center"/>
        </w:trPr>
        <w:tc>
          <w:tcPr>
            <w:tcW w:w="1974" w:type="dxa"/>
            <w:vAlign w:val="center"/>
          </w:tcPr>
          <w:p w14:paraId="7825D0EE" w14:textId="77777777" w:rsidR="00247868" w:rsidRDefault="00247868" w:rsidP="00B33642">
            <w:pPr>
              <w:spacing w:afterLines="50" w:after="120" w:line="120" w:lineRule="atLeast"/>
              <w:jc w:val="center"/>
            </w:pPr>
          </w:p>
        </w:tc>
        <w:tc>
          <w:tcPr>
            <w:tcW w:w="4122" w:type="dxa"/>
            <w:gridSpan w:val="5"/>
            <w:vAlign w:val="center"/>
          </w:tcPr>
          <w:p w14:paraId="5DCD21C9" w14:textId="77777777" w:rsidR="00247868" w:rsidRPr="00626931" w:rsidRDefault="00B360AE" w:rsidP="00B33642">
            <w:pPr>
              <w:spacing w:afterLines="50" w:after="120" w:line="120" w:lineRule="atLeast"/>
              <w:jc w:val="center"/>
              <w:rPr>
                <w:i/>
              </w:rPr>
            </w:pP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oMath>
            <w:r w:rsidR="00247868">
              <w:rPr>
                <w:rFonts w:hint="eastAsia"/>
                <w:i/>
                <w:lang w:eastAsia="zh-TW"/>
              </w:rPr>
              <w:t>,</w:t>
            </w:r>
            <w:r w:rsidR="00247868">
              <w:rPr>
                <w:i/>
                <w:lang w:eastAsia="zh-TW"/>
              </w:rPr>
              <w:t xml:space="preserve">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=1</m:t>
              </m:r>
            </m:oMath>
          </w:p>
        </w:tc>
        <w:tc>
          <w:tcPr>
            <w:tcW w:w="3540" w:type="dxa"/>
            <w:gridSpan w:val="4"/>
            <w:vAlign w:val="center"/>
          </w:tcPr>
          <w:p w14:paraId="21960871" w14:textId="77777777" w:rsidR="00247868" w:rsidRDefault="00B360AE" w:rsidP="00B33642">
            <w:pPr>
              <w:spacing w:afterLines="50" w:after="120" w:line="120" w:lineRule="atLeast"/>
              <w:jc w:val="center"/>
            </w:pP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meas</m:t>
                  </m:r>
                </m:sub>
              </m:sSub>
              <m:r>
                <w:rPr>
                  <w:rFonts w:ascii="Cambria Math" w:hAnsi="Cambria Math"/>
                  <w:lang w:eastAsia="zh-TW"/>
                </w:rPr>
                <m:t>+10</m:t>
              </m:r>
            </m:oMath>
            <w:r w:rsidR="00247868">
              <w:rPr>
                <w:rFonts w:hint="eastAsia"/>
                <w:lang w:eastAsia="zh-TW"/>
              </w:rPr>
              <w:t>,</w:t>
            </w:r>
            <w:r w:rsidR="00247868">
              <w:rPr>
                <w:lang w:eastAsia="zh-TW"/>
              </w:rPr>
              <w:t xml:space="preserve"> </w:t>
            </w:r>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r>
                <w:rPr>
                  <w:rFonts w:ascii="Cambria Math" w:hAnsi="Cambria Math"/>
                  <w:lang w:eastAsia="zh-TW"/>
                </w:rPr>
                <m:t>=</m:t>
              </m:r>
              <m:d>
                <m:dPr>
                  <m:begChr m:val="⌊"/>
                  <m:endChr m:val="⌋"/>
                  <m:ctrlPr>
                    <w:rPr>
                      <w:rFonts w:ascii="Cambria Math" w:hAnsi="Cambria Math"/>
                      <w:i/>
                      <w:lang w:eastAsia="zh-TW"/>
                    </w:rPr>
                  </m:ctrlPr>
                </m:dPr>
                <m:e>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e>
              </m:d>
            </m:oMath>
          </w:p>
        </w:tc>
      </w:tr>
      <w:tr w:rsidR="00247868" w14:paraId="153C4D9C" w14:textId="77777777" w:rsidTr="00B33642">
        <w:trPr>
          <w:trHeight w:val="424"/>
          <w:jc w:val="center"/>
        </w:trPr>
        <w:tc>
          <w:tcPr>
            <w:tcW w:w="1974" w:type="dxa"/>
            <w:vAlign w:val="center"/>
          </w:tcPr>
          <w:p w14:paraId="7A70977D" w14:textId="77777777" w:rsidR="00247868" w:rsidRDefault="00247868" w:rsidP="00B33642">
            <w:pPr>
              <w:spacing w:afterLines="50" w:after="120" w:line="120" w:lineRule="atLeast"/>
              <w:jc w:val="center"/>
            </w:pPr>
            <w:r>
              <w:rPr>
                <w:rFonts w:hint="eastAsia"/>
              </w:rPr>
              <w:t>C</w:t>
            </w:r>
            <w:r>
              <w:t>SI-RS periodicity</w:t>
            </w:r>
          </w:p>
          <w:p w14:paraId="4C709B2F" w14:textId="77777777" w:rsidR="00247868" w:rsidRDefault="00247868" w:rsidP="00B33642">
            <w:pPr>
              <w:spacing w:afterLines="50" w:after="120" w:line="120" w:lineRule="atLeast"/>
              <w:jc w:val="center"/>
            </w:pPr>
            <w:r>
              <w:rPr>
                <w:rFonts w:hint="eastAsia"/>
              </w:rPr>
              <w:t>(</w:t>
            </w:r>
            <w:r>
              <w:t>slot)</w:t>
            </w:r>
          </w:p>
        </w:tc>
        <w:tc>
          <w:tcPr>
            <w:tcW w:w="824" w:type="dxa"/>
            <w:vAlign w:val="center"/>
          </w:tcPr>
          <w:p w14:paraId="16FE2ED2" w14:textId="77777777" w:rsidR="00247868" w:rsidRDefault="00247868" w:rsidP="00B33642">
            <w:pPr>
              <w:spacing w:afterLines="50" w:after="120" w:line="120" w:lineRule="atLeast"/>
              <w:jc w:val="center"/>
            </w:pPr>
            <w:r>
              <w:rPr>
                <w:rFonts w:hint="eastAsia"/>
              </w:rPr>
              <w:t>1</w:t>
            </w:r>
          </w:p>
        </w:tc>
        <w:tc>
          <w:tcPr>
            <w:tcW w:w="824" w:type="dxa"/>
            <w:vAlign w:val="center"/>
          </w:tcPr>
          <w:p w14:paraId="3056F27A" w14:textId="77777777" w:rsidR="00247868" w:rsidRDefault="00247868" w:rsidP="00B33642">
            <w:pPr>
              <w:spacing w:afterLines="50" w:after="120" w:line="120" w:lineRule="atLeast"/>
              <w:jc w:val="center"/>
            </w:pPr>
            <w:r>
              <w:rPr>
                <w:rFonts w:hint="eastAsia"/>
              </w:rPr>
              <w:t>2</w:t>
            </w:r>
          </w:p>
        </w:tc>
        <w:tc>
          <w:tcPr>
            <w:tcW w:w="825" w:type="dxa"/>
            <w:vAlign w:val="center"/>
          </w:tcPr>
          <w:p w14:paraId="12A0F10A" w14:textId="77777777" w:rsidR="00247868" w:rsidRDefault="00247868" w:rsidP="00B33642">
            <w:pPr>
              <w:spacing w:afterLines="50" w:after="120" w:line="120" w:lineRule="atLeast"/>
              <w:jc w:val="center"/>
            </w:pPr>
            <w:r>
              <w:rPr>
                <w:rFonts w:hint="eastAsia"/>
              </w:rPr>
              <w:t>3</w:t>
            </w:r>
          </w:p>
        </w:tc>
        <w:tc>
          <w:tcPr>
            <w:tcW w:w="824" w:type="dxa"/>
            <w:vAlign w:val="center"/>
          </w:tcPr>
          <w:p w14:paraId="434BC162" w14:textId="77777777" w:rsidR="00247868" w:rsidRDefault="00247868" w:rsidP="00B33642">
            <w:pPr>
              <w:spacing w:afterLines="50" w:after="120" w:line="120" w:lineRule="atLeast"/>
              <w:jc w:val="center"/>
            </w:pPr>
            <w:r>
              <w:rPr>
                <w:rFonts w:hint="eastAsia"/>
              </w:rPr>
              <w:t>4</w:t>
            </w:r>
          </w:p>
        </w:tc>
        <w:tc>
          <w:tcPr>
            <w:tcW w:w="825" w:type="dxa"/>
            <w:vAlign w:val="center"/>
          </w:tcPr>
          <w:p w14:paraId="4C46A1A5" w14:textId="77777777" w:rsidR="00247868" w:rsidRDefault="00247868" w:rsidP="00B33642">
            <w:pPr>
              <w:spacing w:afterLines="50" w:after="120" w:line="120" w:lineRule="atLeast"/>
              <w:jc w:val="center"/>
            </w:pPr>
            <w:r>
              <w:rPr>
                <w:rFonts w:hint="eastAsia"/>
              </w:rPr>
              <w:t>5</w:t>
            </w:r>
          </w:p>
        </w:tc>
        <w:tc>
          <w:tcPr>
            <w:tcW w:w="885" w:type="dxa"/>
            <w:vAlign w:val="center"/>
          </w:tcPr>
          <w:p w14:paraId="4CB41700" w14:textId="77777777" w:rsidR="00247868" w:rsidRDefault="00247868" w:rsidP="00B33642">
            <w:pPr>
              <w:spacing w:afterLines="50" w:after="120" w:line="120" w:lineRule="atLeast"/>
              <w:jc w:val="center"/>
            </w:pPr>
            <w:r>
              <w:rPr>
                <w:rFonts w:hint="eastAsia"/>
              </w:rPr>
              <w:t>1</w:t>
            </w:r>
          </w:p>
        </w:tc>
        <w:tc>
          <w:tcPr>
            <w:tcW w:w="885" w:type="dxa"/>
            <w:vAlign w:val="center"/>
          </w:tcPr>
          <w:p w14:paraId="33E32F98" w14:textId="77777777" w:rsidR="00247868" w:rsidRDefault="00247868" w:rsidP="00B33642">
            <w:pPr>
              <w:spacing w:afterLines="50" w:after="120" w:line="120" w:lineRule="atLeast"/>
              <w:jc w:val="center"/>
            </w:pPr>
            <w:r>
              <w:rPr>
                <w:rFonts w:hint="eastAsia"/>
              </w:rPr>
              <w:t>2</w:t>
            </w:r>
          </w:p>
        </w:tc>
        <w:tc>
          <w:tcPr>
            <w:tcW w:w="885" w:type="dxa"/>
            <w:vAlign w:val="center"/>
          </w:tcPr>
          <w:p w14:paraId="2DA5B6D5" w14:textId="77777777" w:rsidR="00247868" w:rsidRDefault="00247868" w:rsidP="00B33642">
            <w:pPr>
              <w:spacing w:afterLines="50" w:after="120" w:line="120" w:lineRule="atLeast"/>
              <w:jc w:val="center"/>
            </w:pPr>
            <w:r>
              <w:rPr>
                <w:rFonts w:hint="eastAsia"/>
              </w:rPr>
              <w:t>3</w:t>
            </w:r>
          </w:p>
        </w:tc>
        <w:tc>
          <w:tcPr>
            <w:tcW w:w="885" w:type="dxa"/>
            <w:vAlign w:val="center"/>
          </w:tcPr>
          <w:p w14:paraId="4963D056" w14:textId="77777777" w:rsidR="00247868" w:rsidRDefault="00247868" w:rsidP="00B33642">
            <w:pPr>
              <w:spacing w:afterLines="50" w:after="120" w:line="120" w:lineRule="atLeast"/>
              <w:jc w:val="center"/>
            </w:pPr>
            <w:r>
              <w:rPr>
                <w:rFonts w:hint="eastAsia"/>
              </w:rPr>
              <w:t>4</w:t>
            </w:r>
          </w:p>
        </w:tc>
      </w:tr>
      <w:tr w:rsidR="009C6851" w14:paraId="016ACB03" w14:textId="77777777" w:rsidTr="00B33642">
        <w:trPr>
          <w:trHeight w:val="237"/>
          <w:jc w:val="center"/>
        </w:trPr>
        <w:tc>
          <w:tcPr>
            <w:tcW w:w="1974" w:type="dxa"/>
            <w:vAlign w:val="center"/>
          </w:tcPr>
          <w:p w14:paraId="457A0F65" w14:textId="77777777" w:rsidR="009C6851" w:rsidRPr="001F29CA" w:rsidRDefault="009C6851" w:rsidP="009C6851">
            <w:pPr>
              <w:spacing w:afterLines="50" w:after="120" w:line="120" w:lineRule="atLeast"/>
              <w:jc w:val="center"/>
            </w:pPr>
            <w:proofErr w:type="spellStart"/>
            <w:r w:rsidRPr="001F29CA">
              <w:t>UMa</w:t>
            </w:r>
            <w:proofErr w:type="spellEnd"/>
            <w:r w:rsidRPr="001F29CA">
              <w:t xml:space="preserve"> 30 km/h</w:t>
            </w:r>
          </w:p>
        </w:tc>
        <w:tc>
          <w:tcPr>
            <w:tcW w:w="824" w:type="dxa"/>
            <w:vAlign w:val="center"/>
          </w:tcPr>
          <w:p w14:paraId="76AD7898" w14:textId="1A1D1D35" w:rsidR="009C6851" w:rsidRPr="001F29CA" w:rsidRDefault="009C6851" w:rsidP="00B360AE">
            <w:pPr>
              <w:spacing w:afterLines="50" w:after="120" w:line="120" w:lineRule="atLeast"/>
              <w:jc w:val="right"/>
            </w:pPr>
            <w:r>
              <w:rPr>
                <w:rFonts w:hint="eastAsia"/>
                <w:lang w:eastAsia="zh-TW"/>
              </w:rPr>
              <w:t>4.2%</w:t>
            </w:r>
          </w:p>
        </w:tc>
        <w:tc>
          <w:tcPr>
            <w:tcW w:w="824" w:type="dxa"/>
            <w:vAlign w:val="center"/>
          </w:tcPr>
          <w:p w14:paraId="77F8566D" w14:textId="69F63778" w:rsidR="009C6851" w:rsidRDefault="009C6851" w:rsidP="00B360AE">
            <w:pPr>
              <w:spacing w:afterLines="50" w:after="120" w:line="120" w:lineRule="atLeast"/>
              <w:jc w:val="right"/>
            </w:pPr>
            <w:r>
              <w:rPr>
                <w:rFonts w:hint="eastAsia"/>
                <w:lang w:eastAsia="zh-TW"/>
              </w:rPr>
              <w:t>23.0%</w:t>
            </w:r>
          </w:p>
        </w:tc>
        <w:tc>
          <w:tcPr>
            <w:tcW w:w="825" w:type="dxa"/>
            <w:vAlign w:val="center"/>
          </w:tcPr>
          <w:p w14:paraId="0D189381" w14:textId="25BADFCC" w:rsidR="009C6851" w:rsidRDefault="009C6851" w:rsidP="00B360AE">
            <w:pPr>
              <w:spacing w:afterLines="50" w:after="120" w:line="120" w:lineRule="atLeast"/>
              <w:jc w:val="right"/>
            </w:pPr>
            <w:r>
              <w:rPr>
                <w:rFonts w:hint="eastAsia"/>
                <w:lang w:eastAsia="zh-TW"/>
              </w:rPr>
              <w:t>26.6%</w:t>
            </w:r>
          </w:p>
        </w:tc>
        <w:tc>
          <w:tcPr>
            <w:tcW w:w="824" w:type="dxa"/>
            <w:vAlign w:val="center"/>
          </w:tcPr>
          <w:p w14:paraId="02DF71BE" w14:textId="0D28497D" w:rsidR="009C6851" w:rsidRDefault="009C6851" w:rsidP="00B360AE">
            <w:pPr>
              <w:spacing w:afterLines="50" w:after="120" w:line="120" w:lineRule="atLeast"/>
              <w:jc w:val="right"/>
            </w:pPr>
            <w:r>
              <w:rPr>
                <w:rFonts w:hint="eastAsia"/>
                <w:lang w:eastAsia="zh-TW"/>
              </w:rPr>
              <w:t>27.3%</w:t>
            </w:r>
          </w:p>
        </w:tc>
        <w:tc>
          <w:tcPr>
            <w:tcW w:w="825" w:type="dxa"/>
            <w:vAlign w:val="center"/>
          </w:tcPr>
          <w:p w14:paraId="511B2A23" w14:textId="5D97F29C" w:rsidR="009C6851" w:rsidRDefault="009C6851" w:rsidP="00B360AE">
            <w:pPr>
              <w:spacing w:afterLines="50" w:after="120" w:line="120" w:lineRule="atLeast"/>
              <w:jc w:val="right"/>
              <w:rPr>
                <w:lang w:eastAsia="zh-TW"/>
              </w:rPr>
            </w:pPr>
            <w:r>
              <w:rPr>
                <w:rFonts w:hint="eastAsia"/>
                <w:lang w:eastAsia="zh-TW"/>
              </w:rPr>
              <w:t>2</w:t>
            </w:r>
            <w:r>
              <w:rPr>
                <w:lang w:eastAsia="zh-TW"/>
              </w:rPr>
              <w:t>6.6%</w:t>
            </w:r>
          </w:p>
        </w:tc>
        <w:tc>
          <w:tcPr>
            <w:tcW w:w="885" w:type="dxa"/>
            <w:vAlign w:val="center"/>
          </w:tcPr>
          <w:p w14:paraId="1A2C6FB0" w14:textId="29433F56" w:rsidR="009C6851" w:rsidRDefault="009C6851" w:rsidP="00B360AE">
            <w:pPr>
              <w:spacing w:afterLines="50" w:after="120" w:line="120" w:lineRule="atLeast"/>
              <w:jc w:val="right"/>
            </w:pPr>
            <w:r>
              <w:rPr>
                <w:rFonts w:hint="eastAsia"/>
                <w:lang w:eastAsia="zh-TW"/>
              </w:rPr>
              <w:t>-12.7</w:t>
            </w:r>
            <w:r>
              <w:rPr>
                <w:lang w:eastAsia="zh-TW"/>
              </w:rPr>
              <w:t>%</w:t>
            </w:r>
          </w:p>
        </w:tc>
        <w:tc>
          <w:tcPr>
            <w:tcW w:w="885" w:type="dxa"/>
            <w:vAlign w:val="center"/>
          </w:tcPr>
          <w:p w14:paraId="35C57DCB" w14:textId="13E198F7" w:rsidR="009C6851" w:rsidRDefault="009C6851" w:rsidP="00B360AE">
            <w:pPr>
              <w:spacing w:afterLines="50" w:after="120" w:line="120" w:lineRule="atLeast"/>
              <w:jc w:val="right"/>
            </w:pPr>
            <w:r>
              <w:rPr>
                <w:rFonts w:hint="eastAsia"/>
              </w:rPr>
              <w:t>-</w:t>
            </w:r>
            <w:r>
              <w:t>12.3%</w:t>
            </w:r>
          </w:p>
        </w:tc>
        <w:tc>
          <w:tcPr>
            <w:tcW w:w="885" w:type="dxa"/>
            <w:vAlign w:val="center"/>
          </w:tcPr>
          <w:p w14:paraId="747799D4" w14:textId="50B60396" w:rsidR="009C6851" w:rsidRDefault="009C6851" w:rsidP="00B360AE">
            <w:pPr>
              <w:spacing w:afterLines="50" w:after="120" w:line="120" w:lineRule="atLeast"/>
              <w:jc w:val="right"/>
            </w:pPr>
            <w:r>
              <w:rPr>
                <w:rFonts w:hint="eastAsia"/>
              </w:rPr>
              <w:t>-</w:t>
            </w:r>
            <w:r>
              <w:t>19.1%</w:t>
            </w:r>
          </w:p>
        </w:tc>
        <w:tc>
          <w:tcPr>
            <w:tcW w:w="885" w:type="dxa"/>
            <w:vAlign w:val="center"/>
          </w:tcPr>
          <w:p w14:paraId="2B5545FD" w14:textId="71B472BF" w:rsidR="009C6851" w:rsidRDefault="009C6851" w:rsidP="00B360AE">
            <w:pPr>
              <w:spacing w:afterLines="50" w:after="120" w:line="120" w:lineRule="atLeast"/>
              <w:jc w:val="right"/>
            </w:pPr>
            <w:r>
              <w:rPr>
                <w:rFonts w:hint="eastAsia"/>
              </w:rPr>
              <w:t>-</w:t>
            </w:r>
            <w:r>
              <w:t>25.0%</w:t>
            </w:r>
          </w:p>
        </w:tc>
      </w:tr>
      <w:tr w:rsidR="009C6851" w14:paraId="21F0D282" w14:textId="77777777" w:rsidTr="00B33642">
        <w:trPr>
          <w:trHeight w:val="217"/>
          <w:jc w:val="center"/>
        </w:trPr>
        <w:tc>
          <w:tcPr>
            <w:tcW w:w="1974" w:type="dxa"/>
            <w:vAlign w:val="center"/>
          </w:tcPr>
          <w:p w14:paraId="78FAEC3B" w14:textId="77777777" w:rsidR="009C6851" w:rsidRPr="001F29CA" w:rsidRDefault="009C6851" w:rsidP="009C6851">
            <w:pPr>
              <w:spacing w:afterLines="50" w:after="120" w:line="120" w:lineRule="atLeast"/>
              <w:jc w:val="center"/>
            </w:pPr>
            <w:proofErr w:type="spellStart"/>
            <w:r w:rsidRPr="001F29CA">
              <w:t>UMa</w:t>
            </w:r>
            <w:proofErr w:type="spellEnd"/>
            <w:r w:rsidRPr="001F29CA">
              <w:t xml:space="preserve"> </w:t>
            </w:r>
            <w:r>
              <w:t>6</w:t>
            </w:r>
            <w:r w:rsidRPr="001F29CA">
              <w:t>0 km/h</w:t>
            </w:r>
          </w:p>
        </w:tc>
        <w:tc>
          <w:tcPr>
            <w:tcW w:w="824" w:type="dxa"/>
            <w:vAlign w:val="center"/>
          </w:tcPr>
          <w:p w14:paraId="4D4591D7" w14:textId="32A300C0" w:rsidR="009C6851" w:rsidRDefault="009C6851" w:rsidP="00B360AE">
            <w:pPr>
              <w:spacing w:afterLines="50" w:after="120" w:line="120" w:lineRule="atLeast"/>
              <w:jc w:val="right"/>
            </w:pPr>
            <w:r>
              <w:rPr>
                <w:rFonts w:hint="eastAsia"/>
                <w:lang w:eastAsia="zh-TW"/>
              </w:rPr>
              <w:t>10.8%</w:t>
            </w:r>
          </w:p>
        </w:tc>
        <w:tc>
          <w:tcPr>
            <w:tcW w:w="824" w:type="dxa"/>
            <w:vAlign w:val="center"/>
          </w:tcPr>
          <w:p w14:paraId="00F8B49C" w14:textId="326086DD" w:rsidR="009C6851" w:rsidRDefault="009C6851" w:rsidP="00B360AE">
            <w:pPr>
              <w:spacing w:afterLines="50" w:after="120" w:line="120" w:lineRule="atLeast"/>
              <w:jc w:val="right"/>
            </w:pPr>
            <w:r>
              <w:rPr>
                <w:rFonts w:hint="eastAsia"/>
                <w:lang w:eastAsia="zh-TW"/>
              </w:rPr>
              <w:t>31.8%</w:t>
            </w:r>
          </w:p>
        </w:tc>
        <w:tc>
          <w:tcPr>
            <w:tcW w:w="825" w:type="dxa"/>
            <w:vAlign w:val="center"/>
          </w:tcPr>
          <w:p w14:paraId="60356D6E" w14:textId="3C22A035" w:rsidR="009C6851" w:rsidRDefault="009C6851" w:rsidP="00B360AE">
            <w:pPr>
              <w:spacing w:afterLines="50" w:after="120" w:line="120" w:lineRule="atLeast"/>
              <w:jc w:val="right"/>
            </w:pPr>
            <w:r>
              <w:rPr>
                <w:rFonts w:hint="eastAsia"/>
                <w:lang w:eastAsia="zh-TW"/>
              </w:rPr>
              <w:t>25.7%</w:t>
            </w:r>
          </w:p>
        </w:tc>
        <w:tc>
          <w:tcPr>
            <w:tcW w:w="824" w:type="dxa"/>
            <w:vAlign w:val="center"/>
          </w:tcPr>
          <w:p w14:paraId="7CB40DF8" w14:textId="1768D584" w:rsidR="009C6851" w:rsidRDefault="009C6851" w:rsidP="00B360AE">
            <w:pPr>
              <w:spacing w:afterLines="50" w:after="120" w:line="120" w:lineRule="atLeast"/>
              <w:jc w:val="right"/>
            </w:pPr>
            <w:r>
              <w:rPr>
                <w:rFonts w:hint="eastAsia"/>
                <w:lang w:eastAsia="zh-TW"/>
              </w:rPr>
              <w:t>7.9%</w:t>
            </w:r>
          </w:p>
        </w:tc>
        <w:tc>
          <w:tcPr>
            <w:tcW w:w="825" w:type="dxa"/>
            <w:vAlign w:val="center"/>
          </w:tcPr>
          <w:p w14:paraId="2288D5D0" w14:textId="2BD3EEA3" w:rsidR="009C6851" w:rsidRDefault="009C6851" w:rsidP="00B360AE">
            <w:pPr>
              <w:spacing w:afterLines="50" w:after="120" w:line="120" w:lineRule="atLeast"/>
              <w:jc w:val="right"/>
            </w:pPr>
            <w:r>
              <w:rPr>
                <w:rFonts w:hint="eastAsia"/>
              </w:rPr>
              <w:t>0</w:t>
            </w:r>
            <w:r>
              <w:t>.9%</w:t>
            </w:r>
          </w:p>
        </w:tc>
        <w:tc>
          <w:tcPr>
            <w:tcW w:w="885" w:type="dxa"/>
            <w:vAlign w:val="center"/>
          </w:tcPr>
          <w:p w14:paraId="767F43A2" w14:textId="7C76BA34" w:rsidR="009C6851" w:rsidRDefault="009C6851" w:rsidP="00B360AE">
            <w:pPr>
              <w:spacing w:afterLines="50" w:after="120" w:line="120" w:lineRule="atLeast"/>
              <w:jc w:val="right"/>
            </w:pPr>
            <w:r>
              <w:rPr>
                <w:rFonts w:hint="eastAsia"/>
                <w:lang w:eastAsia="zh-TW"/>
              </w:rPr>
              <w:t>-19.3</w:t>
            </w:r>
            <w:r>
              <w:rPr>
                <w:lang w:eastAsia="zh-TW"/>
              </w:rPr>
              <w:t>%</w:t>
            </w:r>
          </w:p>
        </w:tc>
        <w:tc>
          <w:tcPr>
            <w:tcW w:w="885" w:type="dxa"/>
            <w:vAlign w:val="center"/>
          </w:tcPr>
          <w:p w14:paraId="0B528B1A" w14:textId="71D258AB" w:rsidR="009C6851" w:rsidRDefault="009C6851" w:rsidP="00B360AE">
            <w:pPr>
              <w:spacing w:afterLines="50" w:after="120" w:line="120" w:lineRule="atLeast"/>
              <w:jc w:val="right"/>
            </w:pPr>
            <w:r>
              <w:rPr>
                <w:rFonts w:hint="eastAsia"/>
                <w:lang w:eastAsia="zh-TW"/>
              </w:rPr>
              <w:t>-18.9</w:t>
            </w:r>
            <w:r>
              <w:rPr>
                <w:lang w:eastAsia="zh-TW"/>
              </w:rPr>
              <w:t>%</w:t>
            </w:r>
          </w:p>
        </w:tc>
        <w:tc>
          <w:tcPr>
            <w:tcW w:w="885" w:type="dxa"/>
            <w:vAlign w:val="center"/>
          </w:tcPr>
          <w:p w14:paraId="78AF11A0" w14:textId="2DA09B06" w:rsidR="009C6851" w:rsidRDefault="009C6851" w:rsidP="00B360AE">
            <w:pPr>
              <w:spacing w:afterLines="50" w:after="120" w:line="120" w:lineRule="atLeast"/>
              <w:jc w:val="right"/>
            </w:pPr>
            <w:r>
              <w:rPr>
                <w:rFonts w:hint="eastAsia"/>
              </w:rPr>
              <w:t>-</w:t>
            </w:r>
            <w:r>
              <w:t>24.2%</w:t>
            </w:r>
          </w:p>
        </w:tc>
        <w:tc>
          <w:tcPr>
            <w:tcW w:w="885" w:type="dxa"/>
            <w:vAlign w:val="center"/>
          </w:tcPr>
          <w:p w14:paraId="6F441544" w14:textId="0567F53F" w:rsidR="009C6851" w:rsidRDefault="009C6851" w:rsidP="00B360AE">
            <w:pPr>
              <w:spacing w:afterLines="50" w:after="120" w:line="120" w:lineRule="atLeast"/>
              <w:jc w:val="right"/>
            </w:pPr>
            <w:r>
              <w:rPr>
                <w:rFonts w:hint="eastAsia"/>
              </w:rPr>
              <w:t>-</w:t>
            </w:r>
            <w:r>
              <w:t>37.3%</w:t>
            </w:r>
          </w:p>
        </w:tc>
      </w:tr>
      <w:tr w:rsidR="009C6851" w14:paraId="23CAB474" w14:textId="77777777" w:rsidTr="00B33642">
        <w:trPr>
          <w:trHeight w:val="353"/>
          <w:jc w:val="center"/>
        </w:trPr>
        <w:tc>
          <w:tcPr>
            <w:tcW w:w="1974" w:type="dxa"/>
            <w:vAlign w:val="center"/>
          </w:tcPr>
          <w:p w14:paraId="2EC881FF" w14:textId="77777777" w:rsidR="009C6851" w:rsidRPr="001F29CA" w:rsidRDefault="009C6851" w:rsidP="009C6851">
            <w:pPr>
              <w:spacing w:afterLines="50" w:after="120" w:line="120" w:lineRule="atLeast"/>
              <w:jc w:val="center"/>
            </w:pPr>
            <w:proofErr w:type="spellStart"/>
            <w:r w:rsidRPr="001F29CA">
              <w:t>RMa</w:t>
            </w:r>
            <w:proofErr w:type="spellEnd"/>
            <w:r w:rsidRPr="001F29CA">
              <w:t xml:space="preserve"> 60 km/h</w:t>
            </w:r>
          </w:p>
        </w:tc>
        <w:tc>
          <w:tcPr>
            <w:tcW w:w="824" w:type="dxa"/>
            <w:vAlign w:val="center"/>
          </w:tcPr>
          <w:p w14:paraId="5D2FD306" w14:textId="003830FB" w:rsidR="009C6851" w:rsidRDefault="009C6851" w:rsidP="00B360AE">
            <w:pPr>
              <w:spacing w:afterLines="50" w:after="120" w:line="120" w:lineRule="atLeast"/>
              <w:jc w:val="right"/>
            </w:pPr>
            <w:r>
              <w:rPr>
                <w:rFonts w:hint="eastAsia"/>
                <w:lang w:eastAsia="zh-TW"/>
              </w:rPr>
              <w:t>-1.5%</w:t>
            </w:r>
          </w:p>
        </w:tc>
        <w:tc>
          <w:tcPr>
            <w:tcW w:w="824" w:type="dxa"/>
            <w:vAlign w:val="center"/>
          </w:tcPr>
          <w:p w14:paraId="0EBF80A6" w14:textId="06BBBE6A" w:rsidR="009C6851" w:rsidRDefault="009C6851" w:rsidP="00B360AE">
            <w:pPr>
              <w:spacing w:afterLines="50" w:after="120" w:line="120" w:lineRule="atLeast"/>
              <w:jc w:val="right"/>
            </w:pPr>
            <w:r>
              <w:rPr>
                <w:rFonts w:hint="eastAsia"/>
                <w:lang w:eastAsia="zh-TW"/>
              </w:rPr>
              <w:t>18.5%</w:t>
            </w:r>
          </w:p>
        </w:tc>
        <w:tc>
          <w:tcPr>
            <w:tcW w:w="825" w:type="dxa"/>
            <w:vAlign w:val="center"/>
          </w:tcPr>
          <w:p w14:paraId="63B71042" w14:textId="5B523C39" w:rsidR="009C6851" w:rsidRDefault="009C6851" w:rsidP="00B360AE">
            <w:pPr>
              <w:spacing w:afterLines="50" w:after="120" w:line="120" w:lineRule="atLeast"/>
              <w:jc w:val="right"/>
            </w:pPr>
            <w:r>
              <w:rPr>
                <w:rFonts w:hint="eastAsia"/>
                <w:lang w:eastAsia="zh-TW"/>
              </w:rPr>
              <w:t>22.5%</w:t>
            </w:r>
          </w:p>
        </w:tc>
        <w:tc>
          <w:tcPr>
            <w:tcW w:w="824" w:type="dxa"/>
            <w:vAlign w:val="center"/>
          </w:tcPr>
          <w:p w14:paraId="00F79769" w14:textId="4BEFC44A" w:rsidR="009C6851" w:rsidRDefault="009C6851" w:rsidP="00B360AE">
            <w:pPr>
              <w:spacing w:afterLines="50" w:after="120" w:line="120" w:lineRule="atLeast"/>
              <w:jc w:val="right"/>
            </w:pPr>
            <w:r>
              <w:rPr>
                <w:rFonts w:hint="eastAsia"/>
                <w:lang w:eastAsia="zh-TW"/>
              </w:rPr>
              <w:t>21.9%</w:t>
            </w:r>
          </w:p>
        </w:tc>
        <w:tc>
          <w:tcPr>
            <w:tcW w:w="825" w:type="dxa"/>
            <w:vAlign w:val="center"/>
          </w:tcPr>
          <w:p w14:paraId="35784C0B" w14:textId="61F381E8" w:rsidR="009C6851" w:rsidRDefault="009C6851" w:rsidP="00B360AE">
            <w:pPr>
              <w:spacing w:afterLines="50" w:after="120" w:line="120" w:lineRule="atLeast"/>
              <w:jc w:val="right"/>
            </w:pPr>
            <w:r>
              <w:rPr>
                <w:rFonts w:hint="eastAsia"/>
              </w:rPr>
              <w:t>2</w:t>
            </w:r>
            <w:r>
              <w:t>0.3%</w:t>
            </w:r>
          </w:p>
        </w:tc>
        <w:tc>
          <w:tcPr>
            <w:tcW w:w="885" w:type="dxa"/>
            <w:vAlign w:val="center"/>
          </w:tcPr>
          <w:p w14:paraId="630A24FA" w14:textId="7F91A8A1" w:rsidR="009C6851" w:rsidRDefault="009C6851" w:rsidP="00B360AE">
            <w:pPr>
              <w:spacing w:afterLines="50" w:after="120" w:line="120" w:lineRule="atLeast"/>
              <w:jc w:val="right"/>
            </w:pPr>
            <w:r>
              <w:rPr>
                <w:rFonts w:hint="eastAsia"/>
              </w:rPr>
              <w:t>-</w:t>
            </w:r>
            <w:r>
              <w:t>1.4%</w:t>
            </w:r>
          </w:p>
        </w:tc>
        <w:tc>
          <w:tcPr>
            <w:tcW w:w="885" w:type="dxa"/>
            <w:vAlign w:val="center"/>
          </w:tcPr>
          <w:p w14:paraId="17396E1A" w14:textId="11FF2B64" w:rsidR="009C6851" w:rsidRDefault="009C6851" w:rsidP="00B360AE">
            <w:pPr>
              <w:spacing w:afterLines="50" w:after="120" w:line="120" w:lineRule="atLeast"/>
              <w:jc w:val="right"/>
            </w:pPr>
            <w:r>
              <w:rPr>
                <w:rFonts w:hint="eastAsia"/>
              </w:rPr>
              <w:t>-</w:t>
            </w:r>
            <w:r>
              <w:t>0.8%</w:t>
            </w:r>
          </w:p>
        </w:tc>
        <w:tc>
          <w:tcPr>
            <w:tcW w:w="885" w:type="dxa"/>
            <w:vAlign w:val="center"/>
          </w:tcPr>
          <w:p w14:paraId="1141A8C6" w14:textId="2B2EF0C8" w:rsidR="009C6851" w:rsidRDefault="009C6851" w:rsidP="00B360AE">
            <w:pPr>
              <w:spacing w:afterLines="50" w:after="120" w:line="120" w:lineRule="atLeast"/>
              <w:jc w:val="right"/>
            </w:pPr>
            <w:r>
              <w:rPr>
                <w:rFonts w:hint="eastAsia"/>
              </w:rPr>
              <w:t>-</w:t>
            </w:r>
            <w:r>
              <w:t>6.2%</w:t>
            </w:r>
          </w:p>
        </w:tc>
        <w:tc>
          <w:tcPr>
            <w:tcW w:w="885" w:type="dxa"/>
            <w:vAlign w:val="center"/>
          </w:tcPr>
          <w:p w14:paraId="1EF478CB" w14:textId="738E57AF" w:rsidR="009C6851" w:rsidRDefault="009C6851" w:rsidP="00B360AE">
            <w:pPr>
              <w:spacing w:afterLines="50" w:after="120" w:line="120" w:lineRule="atLeast"/>
              <w:jc w:val="right"/>
            </w:pPr>
            <w:r>
              <w:rPr>
                <w:rFonts w:hint="eastAsia"/>
              </w:rPr>
              <w:t>-</w:t>
            </w:r>
            <w:r>
              <w:t>15.4%</w:t>
            </w:r>
          </w:p>
        </w:tc>
      </w:tr>
      <w:tr w:rsidR="009C6851" w14:paraId="0698A5C7" w14:textId="77777777" w:rsidTr="00B33642">
        <w:trPr>
          <w:trHeight w:val="117"/>
          <w:jc w:val="center"/>
        </w:trPr>
        <w:tc>
          <w:tcPr>
            <w:tcW w:w="1974" w:type="dxa"/>
            <w:vAlign w:val="center"/>
          </w:tcPr>
          <w:p w14:paraId="32797C2A" w14:textId="77777777" w:rsidR="009C6851" w:rsidRPr="001F29CA" w:rsidRDefault="009C6851" w:rsidP="009C6851">
            <w:pPr>
              <w:spacing w:afterLines="50" w:after="120" w:line="120" w:lineRule="atLeast"/>
              <w:jc w:val="center"/>
            </w:pPr>
            <w:proofErr w:type="spellStart"/>
            <w:r w:rsidRPr="001F29CA">
              <w:t>RMa</w:t>
            </w:r>
            <w:proofErr w:type="spellEnd"/>
            <w:r w:rsidRPr="001F29CA">
              <w:t xml:space="preserve"> </w:t>
            </w:r>
            <w:r>
              <w:t>12</w:t>
            </w:r>
            <w:r w:rsidRPr="001F29CA">
              <w:t>0 km/h</w:t>
            </w:r>
          </w:p>
        </w:tc>
        <w:tc>
          <w:tcPr>
            <w:tcW w:w="824" w:type="dxa"/>
            <w:vAlign w:val="center"/>
          </w:tcPr>
          <w:p w14:paraId="799D2FAC" w14:textId="36C6DCDF" w:rsidR="009C6851" w:rsidRPr="001F29CA" w:rsidRDefault="009C6851" w:rsidP="00B360AE">
            <w:pPr>
              <w:spacing w:afterLines="50" w:after="120" w:line="120" w:lineRule="atLeast"/>
              <w:jc w:val="right"/>
            </w:pPr>
            <w:r>
              <w:rPr>
                <w:rFonts w:hint="eastAsia"/>
                <w:lang w:eastAsia="zh-TW"/>
              </w:rPr>
              <w:t>-3.0%</w:t>
            </w:r>
          </w:p>
        </w:tc>
        <w:tc>
          <w:tcPr>
            <w:tcW w:w="824" w:type="dxa"/>
            <w:vAlign w:val="center"/>
          </w:tcPr>
          <w:p w14:paraId="1E3AC037" w14:textId="06141A14" w:rsidR="009C6851" w:rsidRDefault="009C6851" w:rsidP="00B360AE">
            <w:pPr>
              <w:spacing w:afterLines="50" w:after="120" w:line="120" w:lineRule="atLeast"/>
              <w:jc w:val="right"/>
            </w:pPr>
            <w:r>
              <w:rPr>
                <w:rFonts w:hint="eastAsia"/>
                <w:lang w:eastAsia="zh-TW"/>
              </w:rPr>
              <w:t>20.1%</w:t>
            </w:r>
          </w:p>
        </w:tc>
        <w:tc>
          <w:tcPr>
            <w:tcW w:w="825" w:type="dxa"/>
            <w:vAlign w:val="center"/>
          </w:tcPr>
          <w:p w14:paraId="4EECB2A8" w14:textId="4C39142F" w:rsidR="009C6851" w:rsidRDefault="009C6851" w:rsidP="00B360AE">
            <w:pPr>
              <w:spacing w:afterLines="50" w:after="120" w:line="120" w:lineRule="atLeast"/>
              <w:jc w:val="right"/>
            </w:pPr>
            <w:r>
              <w:rPr>
                <w:rFonts w:hint="eastAsia"/>
                <w:lang w:eastAsia="zh-TW"/>
              </w:rPr>
              <w:t>13.0%</w:t>
            </w:r>
          </w:p>
        </w:tc>
        <w:tc>
          <w:tcPr>
            <w:tcW w:w="824" w:type="dxa"/>
            <w:vAlign w:val="center"/>
          </w:tcPr>
          <w:p w14:paraId="698EA51B" w14:textId="4BCB4237" w:rsidR="009C6851" w:rsidRDefault="009C6851" w:rsidP="00B360AE">
            <w:pPr>
              <w:spacing w:afterLines="50" w:after="120" w:line="120" w:lineRule="atLeast"/>
              <w:jc w:val="right"/>
            </w:pPr>
            <w:r>
              <w:rPr>
                <w:rFonts w:hint="eastAsia"/>
                <w:lang w:eastAsia="zh-TW"/>
              </w:rPr>
              <w:t>18.2%</w:t>
            </w:r>
          </w:p>
        </w:tc>
        <w:tc>
          <w:tcPr>
            <w:tcW w:w="825" w:type="dxa"/>
            <w:vAlign w:val="center"/>
          </w:tcPr>
          <w:p w14:paraId="2060E0FD" w14:textId="66A9D344" w:rsidR="009C6851" w:rsidRDefault="009C6851" w:rsidP="00B360AE">
            <w:pPr>
              <w:spacing w:afterLines="50" w:after="120" w:line="120" w:lineRule="atLeast"/>
              <w:jc w:val="right"/>
            </w:pPr>
            <w:r>
              <w:rPr>
                <w:rFonts w:hint="eastAsia"/>
              </w:rPr>
              <w:t>1</w:t>
            </w:r>
            <w:r>
              <w:t>7.2%</w:t>
            </w:r>
          </w:p>
        </w:tc>
        <w:tc>
          <w:tcPr>
            <w:tcW w:w="885" w:type="dxa"/>
            <w:vAlign w:val="center"/>
          </w:tcPr>
          <w:p w14:paraId="3FA41E21" w14:textId="1C1ABE95" w:rsidR="009C6851" w:rsidRDefault="009C6851" w:rsidP="00B360AE">
            <w:pPr>
              <w:spacing w:afterLines="50" w:after="120" w:line="120" w:lineRule="atLeast"/>
              <w:jc w:val="right"/>
            </w:pPr>
            <w:r>
              <w:rPr>
                <w:rFonts w:hint="eastAsia"/>
              </w:rPr>
              <w:t>-</w:t>
            </w:r>
            <w:r>
              <w:t>5.6%</w:t>
            </w:r>
          </w:p>
        </w:tc>
        <w:tc>
          <w:tcPr>
            <w:tcW w:w="885" w:type="dxa"/>
            <w:vAlign w:val="center"/>
          </w:tcPr>
          <w:p w14:paraId="1624B820" w14:textId="3D6E8AFD" w:rsidR="009C6851" w:rsidRDefault="009C6851" w:rsidP="00B360AE">
            <w:pPr>
              <w:spacing w:afterLines="50" w:after="120" w:line="120" w:lineRule="atLeast"/>
              <w:jc w:val="right"/>
            </w:pPr>
            <w:r>
              <w:rPr>
                <w:rFonts w:hint="eastAsia"/>
              </w:rPr>
              <w:t>-</w:t>
            </w:r>
            <w:r>
              <w:t>6.4%</w:t>
            </w:r>
          </w:p>
        </w:tc>
        <w:tc>
          <w:tcPr>
            <w:tcW w:w="885" w:type="dxa"/>
            <w:vAlign w:val="center"/>
          </w:tcPr>
          <w:p w14:paraId="19B858D4" w14:textId="4FC09062" w:rsidR="009C6851" w:rsidRDefault="009C6851" w:rsidP="00B360AE">
            <w:pPr>
              <w:spacing w:afterLines="50" w:after="120" w:line="120" w:lineRule="atLeast"/>
              <w:jc w:val="right"/>
            </w:pPr>
            <w:r>
              <w:rPr>
                <w:rFonts w:hint="eastAsia"/>
              </w:rPr>
              <w:t>-</w:t>
            </w:r>
            <w:r>
              <w:t>13.8%</w:t>
            </w:r>
          </w:p>
        </w:tc>
        <w:tc>
          <w:tcPr>
            <w:tcW w:w="885" w:type="dxa"/>
            <w:vAlign w:val="center"/>
          </w:tcPr>
          <w:p w14:paraId="50346F24" w14:textId="4400E9B2" w:rsidR="009C6851" w:rsidRDefault="009C6851" w:rsidP="00B360AE">
            <w:pPr>
              <w:spacing w:afterLines="50" w:after="120" w:line="120" w:lineRule="atLeast"/>
              <w:jc w:val="right"/>
            </w:pPr>
            <w:r>
              <w:rPr>
                <w:rFonts w:hint="eastAsia"/>
              </w:rPr>
              <w:t>-</w:t>
            </w:r>
            <w:r>
              <w:t>19.3%</w:t>
            </w:r>
          </w:p>
        </w:tc>
      </w:tr>
    </w:tbl>
    <w:p w14:paraId="291C73C6" w14:textId="77777777" w:rsidR="00247868" w:rsidRDefault="00247868" w:rsidP="00247868">
      <w:pPr>
        <w:jc w:val="both"/>
        <w:rPr>
          <w:lang w:val="en-GB"/>
        </w:rPr>
      </w:pPr>
    </w:p>
    <w:p w14:paraId="43923A69" w14:textId="77777777" w:rsidR="00247868" w:rsidRDefault="00247868" w:rsidP="00247868">
      <w:pPr>
        <w:jc w:val="both"/>
        <w:rPr>
          <w:lang w:eastAsia="zh-TW"/>
        </w:rPr>
      </w:pPr>
      <w:r>
        <w:rPr>
          <w:lang w:eastAsia="zh-TW"/>
        </w:rPr>
        <w:t xml:space="preserve">For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=P</m:t>
        </m:r>
      </m:oMath>
      <w:r>
        <w:rPr>
          <w:rFonts w:hint="eastAsia"/>
          <w:lang w:eastAsia="zh-TW"/>
        </w:rPr>
        <w:t>,</w:t>
      </w:r>
      <w:r>
        <w:rPr>
          <w:lang w:eastAsia="zh-TW"/>
        </w:rPr>
        <w:t xml:space="preserve"> the CSI prediction performance can be greatly improved by reducing the CSI-RS periodicity. However, in the meantime the CSI-RS overhead also increases. Except for the case of </w:t>
      </w:r>
      <w:proofErr w:type="spellStart"/>
      <w:r>
        <w:rPr>
          <w:lang w:eastAsia="zh-TW"/>
        </w:rPr>
        <w:t>UMa</w:t>
      </w:r>
      <w:proofErr w:type="spellEnd"/>
      <w:r>
        <w:rPr>
          <w:lang w:eastAsia="zh-TW"/>
        </w:rPr>
        <w:t xml:space="preserve"> 60 km/h, the throughput gains provided by reducing CSI-RS periodicity are marginal. For the case of </w:t>
      </w:r>
      <w:proofErr w:type="spellStart"/>
      <w:r>
        <w:rPr>
          <w:lang w:eastAsia="zh-TW"/>
        </w:rPr>
        <w:t>UMa</w:t>
      </w:r>
      <w:proofErr w:type="spellEnd"/>
      <w:r>
        <w:rPr>
          <w:lang w:eastAsia="zh-TW"/>
        </w:rPr>
        <w:t xml:space="preserve"> 60 km/h, the throughput can be boosted by 30% by reducing CSI-RS periodicity from 5 </w:t>
      </w:r>
      <w:proofErr w:type="spellStart"/>
      <w:r>
        <w:rPr>
          <w:lang w:eastAsia="zh-TW"/>
        </w:rPr>
        <w:t>ms</w:t>
      </w:r>
      <w:proofErr w:type="spellEnd"/>
      <w:r>
        <w:rPr>
          <w:lang w:eastAsia="zh-TW"/>
        </w:rPr>
        <w:t xml:space="preserve"> to 2 </w:t>
      </w:r>
      <w:proofErr w:type="spellStart"/>
      <w:r>
        <w:rPr>
          <w:lang w:eastAsia="zh-TW"/>
        </w:rPr>
        <w:t>ms.</w:t>
      </w:r>
      <w:proofErr w:type="spellEnd"/>
      <w:r>
        <w:rPr>
          <w:lang w:eastAsia="zh-TW"/>
        </w:rPr>
        <w:t xml:space="preserve"> As for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m:t>
        </m:r>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meas</m:t>
            </m:r>
          </m:sub>
        </m:sSub>
        <m:r>
          <w:rPr>
            <w:rFonts w:ascii="Cambria Math" w:hAnsi="Cambria Math"/>
            <w:lang w:eastAsia="zh-TW"/>
          </w:rPr>
          <m:t>+10</m:t>
        </m:r>
      </m:oMath>
      <w:r>
        <w:rPr>
          <w:rFonts w:hint="eastAsia"/>
          <w:lang w:eastAsia="zh-TW"/>
        </w:rPr>
        <w:t>,</w:t>
      </w:r>
      <w:r>
        <w:rPr>
          <w:lang w:eastAsia="zh-TW"/>
        </w:rPr>
        <w:t xml:space="preserve"> the CSI prediction performance drops significantly. It implies that even if </w:t>
      </w:r>
      <m:oMath>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CSI</m:t>
            </m:r>
          </m:sub>
        </m:sSub>
        <m:r>
          <w:rPr>
            <w:rFonts w:ascii="Cambria Math" w:hAnsi="Cambria Math"/>
            <w:lang w:eastAsia="zh-TW"/>
          </w:rPr>
          <m:t>&gt;</m:t>
        </m:r>
        <m:sSub>
          <m:sSubPr>
            <m:ctrlPr>
              <w:rPr>
                <w:rFonts w:ascii="Cambria Math" w:hAnsi="Cambria Math"/>
                <w:i/>
                <w:lang w:eastAsia="zh-TW"/>
              </w:rPr>
            </m:ctrlPr>
          </m:sSubPr>
          <m:e>
            <m:r>
              <w:rPr>
                <w:rFonts w:ascii="Cambria Math" w:hAnsi="Cambria Math"/>
                <w:lang w:eastAsia="zh-TW"/>
              </w:rPr>
              <m:t>W</m:t>
            </m:r>
          </m:e>
          <m:sub>
            <m:r>
              <m:rPr>
                <m:sty m:val="p"/>
              </m:rPr>
              <w:rPr>
                <w:rFonts w:ascii="Cambria Math" w:hAnsi="Cambria Math"/>
                <w:lang w:eastAsia="zh-TW"/>
              </w:rPr>
              <m:t>meas</m:t>
            </m:r>
          </m:sub>
        </m:sSub>
      </m:oMath>
      <w:r>
        <w:rPr>
          <w:rFonts w:hint="eastAsia"/>
          <w:lang w:eastAsia="zh-TW"/>
        </w:rPr>
        <w:t xml:space="preserve"> </w:t>
      </w:r>
      <w:r>
        <w:rPr>
          <w:lang w:eastAsia="zh-TW"/>
        </w:rPr>
        <w:t>can reduce the CSI-RS overhead, the CSI prediction performance will be too bad to be beneficial.</w:t>
      </w:r>
    </w:p>
    <w:p w14:paraId="5BD7B2EC" w14:textId="77777777" w:rsidR="00247868" w:rsidRPr="00BC6214" w:rsidRDefault="00247868" w:rsidP="00247868">
      <w:pPr>
        <w:jc w:val="both"/>
      </w:pPr>
      <w:r w:rsidRPr="00042268">
        <w:rPr>
          <w:b/>
          <w:bCs/>
          <w:lang w:eastAsia="zh-TW"/>
        </w:rPr>
        <w:t>Observation 1</w:t>
      </w:r>
      <w:r>
        <w:rPr>
          <w:lang w:eastAsia="zh-TW"/>
        </w:rPr>
        <w:t xml:space="preserve">: To enhance the throughput for the case of </w:t>
      </w:r>
      <w:proofErr w:type="spellStart"/>
      <w:r>
        <w:rPr>
          <w:lang w:eastAsia="zh-TW"/>
        </w:rPr>
        <w:t>UMa</w:t>
      </w:r>
      <w:proofErr w:type="spellEnd"/>
      <w:r>
        <w:rPr>
          <w:lang w:eastAsia="zh-TW"/>
        </w:rPr>
        <w:t xml:space="preserve"> 60 km/h, reducing CSI-RS periodicity to 2, 3 </w:t>
      </w:r>
      <w:proofErr w:type="spellStart"/>
      <w:r>
        <w:rPr>
          <w:lang w:eastAsia="zh-TW"/>
        </w:rPr>
        <w:t>ms</w:t>
      </w:r>
      <w:proofErr w:type="spellEnd"/>
      <w:r>
        <w:rPr>
          <w:lang w:eastAsia="zh-TW"/>
        </w:rPr>
        <w:t xml:space="preserve"> is beneficial</w:t>
      </w:r>
      <w:r>
        <w:t>.</w:t>
      </w:r>
    </w:p>
    <w:p w14:paraId="7CF7ED55" w14:textId="77777777" w:rsidR="00247868" w:rsidRDefault="00247868" w:rsidP="00247868">
      <w:pPr>
        <w:jc w:val="both"/>
        <w:rPr>
          <w:lang w:val="en-GB"/>
        </w:rPr>
      </w:pPr>
      <w:r w:rsidRPr="00472480">
        <w:rPr>
          <w:rFonts w:hint="eastAsia"/>
          <w:b/>
          <w:bCs/>
          <w:lang w:eastAsia="zh-TW"/>
        </w:rPr>
        <w:t>O</w:t>
      </w:r>
      <w:r w:rsidRPr="00472480">
        <w:rPr>
          <w:b/>
          <w:bCs/>
          <w:lang w:eastAsia="zh-TW"/>
        </w:rPr>
        <w:t>bservation 2</w:t>
      </w:r>
      <w:r>
        <w:rPr>
          <w:lang w:eastAsia="zh-TW"/>
        </w:rPr>
        <w:t>: Linear prediction does not perform well under CSI-RS burst measurement.</w:t>
      </w:r>
    </w:p>
    <w:p w14:paraId="4E58E1C5" w14:textId="77777777" w:rsidR="00247868" w:rsidRDefault="00247868" w:rsidP="00247868">
      <w:pPr>
        <w:jc w:val="both"/>
        <w:rPr>
          <w:lang w:eastAsia="zh-TW"/>
        </w:rPr>
      </w:pPr>
      <w:r>
        <w:rPr>
          <w:lang w:eastAsia="zh-TW"/>
        </w:rPr>
        <w:t>Our analysis shows that for periodic or semi-persistent CSI-RS, a “burst” measurement is not beneficial. Also,</w:t>
      </w:r>
      <w:r>
        <w:rPr>
          <w:rFonts w:hint="eastAsia"/>
          <w:lang w:eastAsia="zh-TW"/>
        </w:rPr>
        <w:t xml:space="preserve"> </w:t>
      </w:r>
      <w:proofErr w:type="spellStart"/>
      <w:r>
        <w:rPr>
          <w:lang w:eastAsia="zh-TW"/>
        </w:rPr>
        <w:t>i</w:t>
      </w:r>
      <w:proofErr w:type="spellEnd"/>
      <w:r>
        <w:rPr>
          <w:lang w:val="en-GB" w:eastAsia="zh-TW"/>
        </w:rPr>
        <w:t xml:space="preserve">t is less common that most UEs in a </w:t>
      </w:r>
      <w:proofErr w:type="spellStart"/>
      <w:r>
        <w:rPr>
          <w:lang w:val="en-GB" w:eastAsia="zh-TW"/>
        </w:rPr>
        <w:t>UMa</w:t>
      </w:r>
      <w:proofErr w:type="spellEnd"/>
      <w:r>
        <w:rPr>
          <w:lang w:val="en-GB" w:eastAsia="zh-TW"/>
        </w:rPr>
        <w:t xml:space="preserve"> scenario are moving with 60 km/h. Then, introducing smaller CSI-RS periodicity may result in unnecessary overhead for most UEs. Therefore, no enhancement is needed for </w:t>
      </w:r>
      <w:r>
        <w:rPr>
          <w:lang w:eastAsia="zh-TW"/>
        </w:rPr>
        <w:t xml:space="preserve">periodic or semi-persistent CSI-RS. To support </w:t>
      </w:r>
      <w:proofErr w:type="spellStart"/>
      <w:r>
        <w:rPr>
          <w:lang w:val="en-GB" w:eastAsia="zh-TW"/>
        </w:rPr>
        <w:t>UMa</w:t>
      </w:r>
      <w:proofErr w:type="spellEnd"/>
      <w:r>
        <w:rPr>
          <w:lang w:val="en-GB" w:eastAsia="zh-TW"/>
        </w:rPr>
        <w:t xml:space="preserve"> 60 km/h, we prefer to use aperiodic CSI-RS.</w:t>
      </w:r>
      <w:r>
        <w:rPr>
          <w:lang w:eastAsia="zh-TW"/>
        </w:rPr>
        <w:t xml:space="preserve"> Aperiodic CSI-RS naturally requires a burst measurement as multiple CSI-RS transmission occasions are needed to perform CSI prediction.</w:t>
      </w:r>
    </w:p>
    <w:p w14:paraId="42DA2133" w14:textId="5CC42688" w:rsidR="00247868" w:rsidRPr="005F760E" w:rsidRDefault="00247868" w:rsidP="00247868">
      <w:pPr>
        <w:pStyle w:val="ac"/>
        <w:jc w:val="both"/>
        <w:rPr>
          <w:b w:val="0"/>
          <w:bCs/>
          <w:lang w:eastAsia="zh-TW"/>
        </w:rPr>
      </w:pPr>
      <w:r w:rsidRPr="005F760E">
        <w:rPr>
          <w:rFonts w:hint="eastAsia"/>
          <w:lang w:eastAsia="zh-TW"/>
        </w:rPr>
        <w:t>P</w:t>
      </w:r>
      <w:r w:rsidRPr="005F760E">
        <w:rPr>
          <w:lang w:eastAsia="zh-TW"/>
        </w:rPr>
        <w:t xml:space="preserve">roposal </w:t>
      </w:r>
      <w:r w:rsidRPr="005F760E">
        <w:rPr>
          <w:lang w:eastAsia="zh-TW"/>
        </w:rPr>
        <w:fldChar w:fldCharType="begin"/>
      </w:r>
      <w:r w:rsidRPr="005F760E">
        <w:rPr>
          <w:lang w:eastAsia="zh-TW"/>
        </w:rPr>
        <w:instrText xml:space="preserve"> SEQ Proposal \* ARABIC </w:instrText>
      </w:r>
      <w:r w:rsidRPr="005F760E">
        <w:rPr>
          <w:lang w:eastAsia="zh-TW"/>
        </w:rPr>
        <w:fldChar w:fldCharType="separate"/>
      </w:r>
      <w:r w:rsidR="007529D9">
        <w:rPr>
          <w:noProof/>
          <w:lang w:eastAsia="zh-TW"/>
        </w:rPr>
        <w:t>7</w:t>
      </w:r>
      <w:r w:rsidRPr="005F760E">
        <w:rPr>
          <w:lang w:eastAsia="zh-TW"/>
        </w:rPr>
        <w:fldChar w:fldCharType="end"/>
      </w:r>
      <w:r w:rsidRPr="005F760E">
        <w:rPr>
          <w:b w:val="0"/>
          <w:bCs/>
          <w:lang w:eastAsia="zh-TW"/>
        </w:rPr>
        <w:t xml:space="preserve">: </w:t>
      </w:r>
      <w:r w:rsidRPr="005F760E">
        <w:rPr>
          <w:b w:val="0"/>
          <w:bCs/>
        </w:rPr>
        <w:t>Consider only aperiodic CSI-RS f</w:t>
      </w:r>
      <w:r w:rsidRPr="005F760E">
        <w:rPr>
          <w:b w:val="0"/>
          <w:bCs/>
          <w:lang w:eastAsia="zh-TW"/>
        </w:rPr>
        <w:t xml:space="preserve">or </w:t>
      </w:r>
      <w:r w:rsidRPr="005F760E">
        <w:rPr>
          <w:b w:val="0"/>
          <w:bCs/>
        </w:rPr>
        <w:t>refinement of CSI-RS resource setting configuration associated with Type-II codebook refinement for high/medium velocities.</w:t>
      </w:r>
    </w:p>
    <w:p w14:paraId="45388B2D" w14:textId="77777777" w:rsidR="00247868" w:rsidRDefault="00247868" w:rsidP="00247868">
      <w:pPr>
        <w:jc w:val="both"/>
        <w:rPr>
          <w:lang w:val="en-GB"/>
        </w:rPr>
      </w:pPr>
      <w:r>
        <w:rPr>
          <w:lang w:val="en-GB"/>
        </w:rPr>
        <w:t xml:space="preserve">An aperiodic CSI-RS burst can be realized by </w:t>
      </w:r>
    </w:p>
    <w:p w14:paraId="25401B89" w14:textId="77777777" w:rsidR="00247868" w:rsidRDefault="00247868" w:rsidP="00247868">
      <w:pPr>
        <w:jc w:val="both"/>
        <w:rPr>
          <w:lang w:val="en-GB"/>
        </w:rPr>
      </w:pPr>
      <w:r>
        <w:rPr>
          <w:lang w:val="en-GB"/>
        </w:rPr>
        <w:t xml:space="preserve">Alt. 1: Triggering multiple CSI-RS resources; or </w:t>
      </w:r>
    </w:p>
    <w:p w14:paraId="276D169C" w14:textId="77777777" w:rsidR="00247868" w:rsidRDefault="00247868" w:rsidP="00247868">
      <w:pPr>
        <w:jc w:val="both"/>
        <w:rPr>
          <w:lang w:val="en-GB"/>
        </w:rPr>
      </w:pPr>
      <w:r>
        <w:rPr>
          <w:lang w:val="en-GB"/>
        </w:rPr>
        <w:t xml:space="preserve">Alt. 2: Triggering the same CSI-RS resource multiple times. </w:t>
      </w:r>
    </w:p>
    <w:p w14:paraId="1F092F39" w14:textId="77777777" w:rsidR="00247868" w:rsidRDefault="00247868" w:rsidP="00247868">
      <w:pPr>
        <w:jc w:val="both"/>
        <w:rPr>
          <w:lang w:val="en-GB"/>
        </w:rPr>
      </w:pPr>
      <w:r>
        <w:rPr>
          <w:lang w:val="en-GB"/>
        </w:rPr>
        <w:t xml:space="preserve">For CSI prediction, we think identical configurations in spatial and frequency domains are necessary. For Alt. 1, if the CSI-RS resources have different IDs, then it incurs unnecessary signalling overhead. If the CSI-RS resources share the same ID, then it is very similar to Alt. 2. Alt.2 has a smaller specification impact as we have </w:t>
      </w:r>
    </w:p>
    <w:p w14:paraId="3E655B4C" w14:textId="77777777" w:rsidR="00247868" w:rsidRDefault="00247868" w:rsidP="00247868">
      <w:pPr>
        <w:jc w:val="both"/>
        <w:rPr>
          <w:lang w:val="en-GB"/>
        </w:rPr>
      </w:pPr>
      <w:r>
        <w:rPr>
          <w:lang w:val="en-GB"/>
        </w:rPr>
        <w:t>“</w:t>
      </w:r>
      <w:r>
        <w:rPr>
          <w:color w:val="000000"/>
          <w:lang w:eastAsia="zh-CN"/>
        </w:rPr>
        <w:t xml:space="preserve">A UE is </w:t>
      </w:r>
      <w:r w:rsidRPr="006E7CD7">
        <w:rPr>
          <w:b/>
          <w:bCs/>
          <w:color w:val="000000"/>
          <w:lang w:eastAsia="zh-CN"/>
        </w:rPr>
        <w:t>not</w:t>
      </w:r>
      <w:r>
        <w:rPr>
          <w:color w:val="000000"/>
          <w:lang w:eastAsia="zh-CN"/>
        </w:rPr>
        <w:t xml:space="preserve"> expected to be configured with </w:t>
      </w:r>
      <w:r w:rsidRPr="006E7CD7">
        <w:rPr>
          <w:b/>
          <w:bCs/>
          <w:color w:val="000000"/>
          <w:lang w:eastAsia="zh-CN"/>
        </w:rPr>
        <w:t>more than one</w:t>
      </w:r>
      <w:r>
        <w:rPr>
          <w:color w:val="000000"/>
          <w:lang w:eastAsia="zh-CN"/>
        </w:rPr>
        <w:t xml:space="preserv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w:t>
      </w:r>
      <w:r>
        <w:rPr>
          <w:lang w:val="en-GB"/>
        </w:rPr>
        <w:t>”</w:t>
      </w:r>
    </w:p>
    <w:p w14:paraId="516C5849" w14:textId="77777777" w:rsidR="00247868" w:rsidRDefault="00247868" w:rsidP="00247868">
      <w:pPr>
        <w:jc w:val="both"/>
        <w:rPr>
          <w:lang w:val="en-GB"/>
        </w:rPr>
      </w:pPr>
      <w:r>
        <w:rPr>
          <w:rFonts w:hint="eastAsia"/>
          <w:lang w:val="en-GB"/>
        </w:rPr>
        <w:t>B</w:t>
      </w:r>
      <w:r>
        <w:rPr>
          <w:lang w:val="en-GB"/>
        </w:rPr>
        <w:t xml:space="preserve">esides, Alt. 2 enjoys a much simpler way for configuring triggering offsets for equal-spaced CSI-RS transmissions. To facilitate CSI prediction, it is preferable that the CSI-RS transmissions are equal-spaced. Specifically, it suffices to introduce “number of transmission occasions in the burst” and “time gap between adjacent CSI-RS transmission occasions” in the RRC IE </w:t>
      </w:r>
      <w:r w:rsidRPr="005F760E">
        <w:rPr>
          <w:i/>
          <w:iCs/>
          <w:lang w:val="en-GB"/>
        </w:rPr>
        <w:t>NZP-CSI-RS-</w:t>
      </w:r>
      <w:proofErr w:type="spellStart"/>
      <w:r w:rsidRPr="005F760E">
        <w:rPr>
          <w:i/>
          <w:iCs/>
          <w:lang w:val="en-GB"/>
        </w:rPr>
        <w:t>ResourceSet</w:t>
      </w:r>
      <w:proofErr w:type="spellEnd"/>
      <w:r>
        <w:rPr>
          <w:lang w:val="en-GB"/>
        </w:rPr>
        <w:t>.</w:t>
      </w:r>
    </w:p>
    <w:p w14:paraId="4483D504" w14:textId="3BE7BD5F" w:rsidR="00247868" w:rsidRDefault="00247868" w:rsidP="00247868">
      <w:pPr>
        <w:pStyle w:val="ac"/>
        <w:jc w:val="both"/>
        <w:rPr>
          <w:b w:val="0"/>
          <w:bCs/>
        </w:rPr>
      </w:pPr>
      <w:r w:rsidRPr="005F760E">
        <w:rPr>
          <w:rFonts w:hint="eastAsia"/>
          <w:lang w:eastAsia="zh-TW"/>
        </w:rPr>
        <w:t>P</w:t>
      </w:r>
      <w:r w:rsidRPr="005F760E">
        <w:rPr>
          <w:lang w:eastAsia="zh-TW"/>
        </w:rPr>
        <w:t xml:space="preserve">roposal </w:t>
      </w:r>
      <w:r w:rsidRPr="005F760E">
        <w:rPr>
          <w:lang w:eastAsia="zh-TW"/>
        </w:rPr>
        <w:fldChar w:fldCharType="begin"/>
      </w:r>
      <w:r w:rsidRPr="005F760E">
        <w:rPr>
          <w:lang w:eastAsia="zh-TW"/>
        </w:rPr>
        <w:instrText xml:space="preserve"> SEQ Proposal \* ARABIC </w:instrText>
      </w:r>
      <w:r w:rsidRPr="005F760E">
        <w:rPr>
          <w:lang w:eastAsia="zh-TW"/>
        </w:rPr>
        <w:fldChar w:fldCharType="separate"/>
      </w:r>
      <w:r w:rsidR="007529D9">
        <w:rPr>
          <w:noProof/>
          <w:lang w:eastAsia="zh-TW"/>
        </w:rPr>
        <w:t>8</w:t>
      </w:r>
      <w:r w:rsidRPr="005F760E">
        <w:rPr>
          <w:lang w:eastAsia="zh-TW"/>
        </w:rPr>
        <w:fldChar w:fldCharType="end"/>
      </w:r>
      <w:r w:rsidRPr="005F760E">
        <w:rPr>
          <w:b w:val="0"/>
          <w:bCs/>
          <w:lang w:eastAsia="zh-TW"/>
        </w:rPr>
        <w:t xml:space="preserve">: To support </w:t>
      </w:r>
      <w:r>
        <w:rPr>
          <w:b w:val="0"/>
          <w:bCs/>
          <w:lang w:eastAsia="zh-TW"/>
        </w:rPr>
        <w:t>aperiodic CSI-RS burst,</w:t>
      </w:r>
      <w:r w:rsidRPr="00240D7B">
        <w:rPr>
          <w:b w:val="0"/>
          <w:bCs/>
          <w:lang w:eastAsia="zh-TW"/>
        </w:rPr>
        <w:t xml:space="preserve"> </w:t>
      </w:r>
      <w:r w:rsidRPr="00240D7B">
        <w:rPr>
          <w:b w:val="0"/>
          <w:bCs/>
        </w:rPr>
        <w:t xml:space="preserve">introduce “number of transmission occasions in </w:t>
      </w:r>
      <w:r>
        <w:rPr>
          <w:b w:val="0"/>
          <w:bCs/>
        </w:rPr>
        <w:t>a</w:t>
      </w:r>
      <w:r w:rsidRPr="00240D7B">
        <w:rPr>
          <w:b w:val="0"/>
          <w:bCs/>
        </w:rPr>
        <w:t xml:space="preserve"> burst” and “time gap between adjacent CSI-RS transmission occasions” in the RRC IE </w:t>
      </w:r>
      <w:r w:rsidRPr="00240D7B">
        <w:rPr>
          <w:b w:val="0"/>
          <w:bCs/>
          <w:i/>
          <w:iCs/>
        </w:rPr>
        <w:t>NZP-CSI-RS-</w:t>
      </w:r>
      <w:proofErr w:type="spellStart"/>
      <w:r w:rsidRPr="00240D7B">
        <w:rPr>
          <w:b w:val="0"/>
          <w:bCs/>
          <w:i/>
          <w:iCs/>
        </w:rPr>
        <w:t>ResourceSet</w:t>
      </w:r>
      <w:proofErr w:type="spellEnd"/>
      <w:r w:rsidRPr="00240D7B">
        <w:rPr>
          <w:b w:val="0"/>
          <w:bCs/>
        </w:rPr>
        <w:t>.</w:t>
      </w:r>
    </w:p>
    <w:p w14:paraId="108FD4E5" w14:textId="77777777" w:rsidR="00247868" w:rsidRDefault="00247868" w:rsidP="00247868">
      <w:pPr>
        <w:jc w:val="both"/>
        <w:rPr>
          <w:lang w:val="en-GB"/>
        </w:rPr>
      </w:pPr>
      <w:r>
        <w:rPr>
          <w:lang w:val="en-GB"/>
        </w:rPr>
        <w:lastRenderedPageBreak/>
        <w:t>As the CSI reporting slot may be distant from the triggering DCI, the reporting slot and CSI computation time should be based on a different reference. A natural candidate would be the last CSI-RS transmission occasion in the burst.</w:t>
      </w:r>
    </w:p>
    <w:p w14:paraId="78E711E1" w14:textId="66DEBC8D" w:rsidR="00247868" w:rsidRDefault="00247868" w:rsidP="00247868">
      <w:pPr>
        <w:pStyle w:val="ac"/>
        <w:jc w:val="both"/>
        <w:rPr>
          <w:b w:val="0"/>
          <w:bCs/>
        </w:rPr>
      </w:pPr>
      <w:r>
        <w:rPr>
          <w:rFonts w:hint="eastAsia"/>
        </w:rPr>
        <w:t>P</w:t>
      </w:r>
      <w:r>
        <w:t xml:space="preserve">roposal </w:t>
      </w:r>
      <w:r>
        <w:fldChar w:fldCharType="begin"/>
      </w:r>
      <w:r>
        <w:instrText xml:space="preserve"> SEQ Proposal \* ARABIC </w:instrText>
      </w:r>
      <w:r>
        <w:fldChar w:fldCharType="separate"/>
      </w:r>
      <w:r w:rsidR="007529D9">
        <w:rPr>
          <w:noProof/>
        </w:rPr>
        <w:t>9</w:t>
      </w:r>
      <w:r>
        <w:fldChar w:fldCharType="end"/>
      </w:r>
      <w:r w:rsidRPr="00D305F2">
        <w:rPr>
          <w:b w:val="0"/>
          <w:bCs/>
        </w:rPr>
        <w:t>:</w:t>
      </w:r>
      <w:r>
        <w:rPr>
          <w:b w:val="0"/>
          <w:bCs/>
        </w:rPr>
        <w:t xml:space="preserve"> For aperiodic CSI reporting using aperiodic CSI-RS burst, the last CSI-RS transmission occasion in the burst is used as the reference for calculating reporting slot offset and CSI computation time.</w:t>
      </w:r>
    </w:p>
    <w:p w14:paraId="09F462B7" w14:textId="77777777" w:rsidR="001B2CDA" w:rsidRPr="001B2CDA" w:rsidRDefault="001B2CDA" w:rsidP="001B2CDA">
      <w:pPr>
        <w:rPr>
          <w:lang w:val="en-GB"/>
        </w:rPr>
      </w:pPr>
    </w:p>
    <w:p w14:paraId="53A5E9E3" w14:textId="77777777" w:rsidR="00247868" w:rsidRPr="009C2D14" w:rsidRDefault="00247868" w:rsidP="00247868">
      <w:pPr>
        <w:pStyle w:val="2"/>
        <w:numPr>
          <w:ilvl w:val="1"/>
          <w:numId w:val="1"/>
        </w:numPr>
      </w:pPr>
      <w:r>
        <w:t>Time-domain channel properties (TDCP)</w:t>
      </w:r>
    </w:p>
    <w:p w14:paraId="1F0A7AC4" w14:textId="77777777" w:rsidR="00247868" w:rsidRPr="00B11E75" w:rsidRDefault="00247868" w:rsidP="00247868">
      <w:pPr>
        <w:jc w:val="both"/>
        <w:rPr>
          <w:lang w:eastAsia="zh-TW"/>
        </w:rPr>
      </w:pPr>
      <w:r w:rsidRPr="004720B1">
        <w:rPr>
          <w:rFonts w:hint="eastAsia"/>
          <w:lang w:val="en-GB" w:eastAsia="zh-TW"/>
        </w:rPr>
        <w:t>I</w:t>
      </w:r>
      <w:r w:rsidRPr="004720B1">
        <w:rPr>
          <w:lang w:val="en-GB" w:eastAsia="zh-TW"/>
        </w:rPr>
        <w:t>n the RAN1#110 meeting, we have the following a</w:t>
      </w:r>
      <w:proofErr w:type="spellStart"/>
      <w:r>
        <w:rPr>
          <w:lang w:eastAsia="zh-TW"/>
        </w:rPr>
        <w:t>greements</w:t>
      </w:r>
      <w:proofErr w:type="spellEnd"/>
      <w:r>
        <w:rPr>
          <w:lang w:eastAsia="zh-TW"/>
        </w:rPr>
        <w:t xml:space="preserve"> on the </w:t>
      </w:r>
      <w:r>
        <w:rPr>
          <w:rFonts w:cs="Times"/>
        </w:rPr>
        <w:t>TRS-based TDCP reporting</w:t>
      </w:r>
      <w:r w:rsidRPr="004720B1">
        <w:rPr>
          <w:rFonts w:cs="Times"/>
        </w:rPr>
        <w:t xml:space="preserve"> </w:t>
      </w:r>
      <w:r w:rsidRPr="004720B1">
        <w:rPr>
          <w:rFonts w:cs="Times"/>
        </w:rPr>
        <w:fldChar w:fldCharType="begin"/>
      </w:r>
      <w:r w:rsidRPr="004720B1">
        <w:rPr>
          <w:rFonts w:cs="Times"/>
        </w:rPr>
        <w:instrText xml:space="preserve"> REF _Ref112936990 \r \h </w:instrText>
      </w:r>
      <w:r w:rsidRPr="004720B1">
        <w:rPr>
          <w:rFonts w:cs="Times"/>
        </w:rPr>
      </w:r>
      <w:r w:rsidRPr="004720B1">
        <w:rPr>
          <w:rFonts w:cs="Times"/>
        </w:rPr>
        <w:fldChar w:fldCharType="separate"/>
      </w:r>
      <w:r w:rsidRPr="004720B1">
        <w:rPr>
          <w:rFonts w:cs="Times"/>
        </w:rPr>
        <w:t>[3]</w:t>
      </w:r>
      <w:r w:rsidRPr="004720B1">
        <w:rPr>
          <w:rFonts w:cs="Times"/>
        </w:rPr>
        <w:fldChar w:fldCharType="end"/>
      </w:r>
      <w:r>
        <w:rPr>
          <w:lang w:eastAsia="zh-TW"/>
        </w:rPr>
        <w:t>:</w:t>
      </w:r>
    </w:p>
    <w:tbl>
      <w:tblPr>
        <w:tblStyle w:val="af9"/>
        <w:tblW w:w="0" w:type="auto"/>
        <w:tblLook w:val="04A0" w:firstRow="1" w:lastRow="0" w:firstColumn="1" w:lastColumn="0" w:noHBand="0" w:noVBand="1"/>
      </w:tblPr>
      <w:tblGrid>
        <w:gridCol w:w="9631"/>
      </w:tblGrid>
      <w:tr w:rsidR="00247868" w14:paraId="3977E741" w14:textId="77777777" w:rsidTr="00B33642">
        <w:tc>
          <w:tcPr>
            <w:tcW w:w="9631" w:type="dxa"/>
          </w:tcPr>
          <w:p w14:paraId="701467C0" w14:textId="77777777" w:rsidR="00247868" w:rsidRDefault="00247868" w:rsidP="00B33642">
            <w:pPr>
              <w:rPr>
                <w:rFonts w:cs="Times"/>
                <w:b/>
                <w:bCs/>
                <w:iCs/>
                <w:sz w:val="20"/>
                <w:highlight w:val="green"/>
              </w:rPr>
            </w:pPr>
            <w:r>
              <w:rPr>
                <w:rFonts w:cs="Times"/>
                <w:b/>
                <w:bCs/>
                <w:iCs/>
                <w:highlight w:val="green"/>
              </w:rPr>
              <w:t>Agreement</w:t>
            </w:r>
          </w:p>
          <w:p w14:paraId="59DD1394" w14:textId="77777777" w:rsidR="00247868" w:rsidRDefault="00247868" w:rsidP="00B33642">
            <w:pPr>
              <w:widowControl w:val="0"/>
              <w:snapToGrid w:val="0"/>
              <w:jc w:val="both"/>
              <w:rPr>
                <w:rFonts w:cs="Times"/>
              </w:rPr>
            </w:pPr>
            <w:r>
              <w:rPr>
                <w:rFonts w:eastAsia="Malgun Gothic"/>
              </w:rPr>
              <w:t xml:space="preserve">For the Rel-18 </w:t>
            </w:r>
            <w:r>
              <w:rPr>
                <w:rFonts w:cs="Times"/>
              </w:rPr>
              <w:t>TRS-based TDCP reporting, down select one of the following alternatives by RAN1#110bis-e:</w:t>
            </w:r>
          </w:p>
          <w:p w14:paraId="11450516" w14:textId="77777777" w:rsidR="00247868" w:rsidRDefault="00247868" w:rsidP="00B33642">
            <w:pPr>
              <w:pStyle w:val="af8"/>
              <w:widowControl w:val="0"/>
              <w:numPr>
                <w:ilvl w:val="0"/>
                <w:numId w:val="14"/>
              </w:numPr>
              <w:suppressAutoHyphens/>
              <w:snapToGrid w:val="0"/>
              <w:spacing w:after="0"/>
              <w:jc w:val="both"/>
            </w:pPr>
            <w:proofErr w:type="spellStart"/>
            <w:r>
              <w:t>AltA.</w:t>
            </w:r>
            <w:proofErr w:type="spellEnd"/>
            <w:r>
              <w:t xml:space="preserve"> Based on Doppler profile</w:t>
            </w:r>
          </w:p>
          <w:p w14:paraId="1FE0DB2F" w14:textId="77777777" w:rsidR="00247868" w:rsidRDefault="00247868" w:rsidP="00B33642">
            <w:pPr>
              <w:pStyle w:val="af8"/>
              <w:widowControl w:val="0"/>
              <w:numPr>
                <w:ilvl w:val="1"/>
                <w:numId w:val="14"/>
              </w:numPr>
              <w:suppressAutoHyphens/>
              <w:snapToGrid w:val="0"/>
              <w:spacing w:after="0"/>
              <w:jc w:val="both"/>
            </w:pPr>
            <w:r>
              <w:rPr>
                <w:iCs/>
              </w:rPr>
              <w:t>E.g., Doppler spread derived from the 2</w:t>
            </w:r>
            <w:r>
              <w:rPr>
                <w:iCs/>
                <w:vertAlign w:val="superscript"/>
              </w:rPr>
              <w:t>nd</w:t>
            </w:r>
            <w:r>
              <w:rPr>
                <w:iCs/>
              </w:rPr>
              <w:t xml:space="preserve"> moment of Doppler power spectrum, average Doppler shifts, Doppler shift per resource, maximum Doppler shift, relative Doppler shift, </w:t>
            </w:r>
            <w:proofErr w:type="spellStart"/>
            <w:r>
              <w:rPr>
                <w:iCs/>
              </w:rPr>
              <w:t>etc</w:t>
            </w:r>
            <w:proofErr w:type="spellEnd"/>
          </w:p>
          <w:p w14:paraId="10456AC6" w14:textId="77777777" w:rsidR="00247868" w:rsidRDefault="00247868" w:rsidP="00B33642">
            <w:pPr>
              <w:pStyle w:val="af8"/>
              <w:widowControl w:val="0"/>
              <w:numPr>
                <w:ilvl w:val="0"/>
                <w:numId w:val="14"/>
              </w:numPr>
              <w:suppressAutoHyphens/>
              <w:snapToGrid w:val="0"/>
              <w:spacing w:after="0"/>
              <w:jc w:val="both"/>
            </w:pPr>
            <w:proofErr w:type="spellStart"/>
            <w:r>
              <w:t>AltB</w:t>
            </w:r>
            <w:proofErr w:type="spellEnd"/>
            <w:r>
              <w:t>. Based on time-domain correlation profile</w:t>
            </w:r>
          </w:p>
          <w:p w14:paraId="521DF975" w14:textId="77777777" w:rsidR="00247868" w:rsidRDefault="00247868" w:rsidP="00B33642">
            <w:pPr>
              <w:pStyle w:val="af8"/>
              <w:widowControl w:val="0"/>
              <w:numPr>
                <w:ilvl w:val="1"/>
                <w:numId w:val="14"/>
              </w:numPr>
              <w:suppressAutoHyphens/>
              <w:snapToGrid w:val="0"/>
              <w:spacing w:after="0"/>
              <w:jc w:val="both"/>
            </w:pPr>
            <w:proofErr w:type="gramStart"/>
            <w:r>
              <w:t>E.g.</w:t>
            </w:r>
            <w:proofErr w:type="gramEnd"/>
            <w:r>
              <w:t xml:space="preserve"> Correlation within one TRS resource, correlation across multiple TRS resources</w:t>
            </w:r>
          </w:p>
          <w:p w14:paraId="62F7DAF0" w14:textId="77777777" w:rsidR="00247868" w:rsidRDefault="00247868" w:rsidP="00B33642">
            <w:pPr>
              <w:pStyle w:val="af8"/>
              <w:widowControl w:val="0"/>
              <w:numPr>
                <w:ilvl w:val="1"/>
                <w:numId w:val="14"/>
              </w:numPr>
              <w:suppressAutoHyphens/>
              <w:snapToGrid w:val="0"/>
              <w:spacing w:after="0"/>
              <w:jc w:val="both"/>
              <w:rPr>
                <w:iCs/>
              </w:rPr>
            </w:pPr>
            <w:r>
              <w:rPr>
                <w:iCs/>
              </w:rPr>
              <w:t>Note: The correlation over one or more lags of TRS resource may be considered.  The lags may be within one TRS burst or different TRS bursts</w:t>
            </w:r>
          </w:p>
          <w:p w14:paraId="5997166F" w14:textId="77777777" w:rsidR="00247868" w:rsidRDefault="00247868" w:rsidP="00B33642">
            <w:pPr>
              <w:pStyle w:val="af8"/>
              <w:widowControl w:val="0"/>
              <w:numPr>
                <w:ilvl w:val="0"/>
                <w:numId w:val="14"/>
              </w:numPr>
              <w:suppressAutoHyphens/>
              <w:snapToGrid w:val="0"/>
              <w:spacing w:after="0"/>
              <w:jc w:val="both"/>
            </w:pPr>
            <w:proofErr w:type="spellStart"/>
            <w:r>
              <w:rPr>
                <w:rFonts w:eastAsia="Times New Roman"/>
              </w:rPr>
              <w:t>AltC</w:t>
            </w:r>
            <w:proofErr w:type="spellEnd"/>
            <w:r>
              <w:rPr>
                <w:rFonts w:eastAsia="Times New Roman"/>
              </w:rPr>
              <w:t>: CSI-RS resource and/or CSI reporting setting configuration parameter(s) to assist network</w:t>
            </w:r>
          </w:p>
          <w:p w14:paraId="144473B9" w14:textId="77777777" w:rsidR="00247868" w:rsidRDefault="00247868" w:rsidP="00B33642">
            <w:pPr>
              <w:pStyle w:val="af8"/>
              <w:widowControl w:val="0"/>
              <w:numPr>
                <w:ilvl w:val="1"/>
                <w:numId w:val="14"/>
              </w:numPr>
              <w:suppressAutoHyphens/>
              <w:snapToGrid w:val="0"/>
              <w:spacing w:after="0"/>
              <w:jc w:val="both"/>
            </w:pPr>
            <w:proofErr w:type="gramStart"/>
            <w:r>
              <w:rPr>
                <w:bCs/>
                <w:lang w:eastAsia="zh-CN"/>
              </w:rPr>
              <w:t>E.g.</w:t>
            </w:r>
            <w:proofErr w:type="gramEnd"/>
            <w:r>
              <w:rPr>
                <w:bCs/>
                <w:lang w:eastAsia="zh-CN"/>
              </w:rPr>
              <w:t xml:space="preserve"> gNB configures UE with multiple choices on what to assist (e.g. two or more CSI-RS/report periodicities, or precoding schemes depending mainly on UE velocity), then UE report according to configuration; pa</w:t>
            </w:r>
            <w:r>
              <w:rPr>
                <w:bCs/>
                <w:iCs/>
                <w:lang w:eastAsia="zh-CN"/>
              </w:rPr>
              <w:t>rameters correspond to CSI reporting periodicity, codebook type, etc.</w:t>
            </w:r>
          </w:p>
          <w:p w14:paraId="21183A0E" w14:textId="77777777" w:rsidR="00247868" w:rsidRPr="00791ED0" w:rsidRDefault="00247868" w:rsidP="00B33642">
            <w:pPr>
              <w:numPr>
                <w:ilvl w:val="0"/>
                <w:numId w:val="14"/>
              </w:numPr>
              <w:snapToGrid w:val="0"/>
              <w:spacing w:after="0"/>
              <w:rPr>
                <w:rFonts w:eastAsia="Times New Roman"/>
              </w:rPr>
            </w:pPr>
            <w:r>
              <w:rPr>
                <w:bCs/>
                <w:iCs/>
                <w:lang w:eastAsia="zh-CN"/>
              </w:rPr>
              <w:t>Note: Different alternatives may or may not apply to different use cases</w:t>
            </w:r>
          </w:p>
        </w:tc>
      </w:tr>
    </w:tbl>
    <w:p w14:paraId="47EF7CFB" w14:textId="77777777" w:rsidR="00247868" w:rsidRDefault="00247868" w:rsidP="00247868">
      <w:pPr>
        <w:spacing w:before="100" w:beforeAutospacing="1" w:after="100" w:afterAutospacing="1"/>
        <w:rPr>
          <w:color w:val="000000" w:themeColor="text1"/>
        </w:rPr>
      </w:pPr>
    </w:p>
    <w:p w14:paraId="499A9741" w14:textId="1557A15E" w:rsidR="00247868" w:rsidRDefault="007529D9" w:rsidP="00247868">
      <w:pPr>
        <w:spacing w:before="100" w:beforeAutospacing="1" w:after="100" w:afterAutospacing="1"/>
        <w:jc w:val="both"/>
        <w:rPr>
          <w:color w:val="000000" w:themeColor="text1"/>
        </w:rPr>
      </w:pPr>
      <w:r>
        <w:rPr>
          <w:color w:val="000000" w:themeColor="text1"/>
        </w:rPr>
        <w:t xml:space="preserve">Our first preference is </w:t>
      </w:r>
      <w:proofErr w:type="spellStart"/>
      <w:r>
        <w:rPr>
          <w:color w:val="000000" w:themeColor="text1"/>
        </w:rPr>
        <w:t>AltC</w:t>
      </w:r>
      <w:proofErr w:type="spellEnd"/>
      <w:r>
        <w:rPr>
          <w:color w:val="000000" w:themeColor="text1"/>
        </w:rPr>
        <w:t xml:space="preserve">, which can better reflect UE’ preferences based on its measurements and implementation details. Having said that, as </w:t>
      </w:r>
      <w:proofErr w:type="spellStart"/>
      <w:r>
        <w:rPr>
          <w:color w:val="000000" w:themeColor="text1"/>
        </w:rPr>
        <w:t>AltC</w:t>
      </w:r>
      <w:proofErr w:type="spellEnd"/>
      <w:r>
        <w:rPr>
          <w:color w:val="000000" w:themeColor="text1"/>
        </w:rPr>
        <w:t xml:space="preserve"> does not have majority support, we can accept </w:t>
      </w:r>
      <w:proofErr w:type="spellStart"/>
      <w:r>
        <w:rPr>
          <w:color w:val="000000" w:themeColor="text1"/>
        </w:rPr>
        <w:t>AltB</w:t>
      </w:r>
      <w:proofErr w:type="spellEnd"/>
      <w:r>
        <w:rPr>
          <w:color w:val="000000" w:themeColor="text1"/>
        </w:rPr>
        <w:t>, which is simpler for UE implementation.</w:t>
      </w:r>
    </w:p>
    <w:p w14:paraId="4AA96BEF" w14:textId="0DEE8723" w:rsidR="00247868" w:rsidRPr="00240D7B" w:rsidRDefault="00247868" w:rsidP="00247868">
      <w:pPr>
        <w:pStyle w:val="ac"/>
        <w:jc w:val="both"/>
        <w:rPr>
          <w:rFonts w:eastAsia="Times New Roman"/>
          <w:b w:val="0"/>
          <w:bCs/>
        </w:rPr>
      </w:pPr>
      <w:r w:rsidRPr="00240D7B">
        <w:rPr>
          <w:rFonts w:hint="eastAsia"/>
          <w:color w:val="000000" w:themeColor="text1"/>
        </w:rPr>
        <w:t>P</w:t>
      </w:r>
      <w:r w:rsidRPr="00240D7B">
        <w:rPr>
          <w:color w:val="000000" w:themeColor="text1"/>
        </w:rPr>
        <w:t xml:space="preserve">roposal </w:t>
      </w:r>
      <w:r w:rsidRPr="00240D7B">
        <w:rPr>
          <w:color w:val="000000" w:themeColor="text1"/>
        </w:rPr>
        <w:fldChar w:fldCharType="begin"/>
      </w:r>
      <w:r w:rsidRPr="00240D7B">
        <w:rPr>
          <w:color w:val="000000" w:themeColor="text1"/>
        </w:rPr>
        <w:instrText xml:space="preserve"> SEQ Proposal \* ARABIC </w:instrText>
      </w:r>
      <w:r w:rsidRPr="00240D7B">
        <w:rPr>
          <w:color w:val="000000" w:themeColor="text1"/>
        </w:rPr>
        <w:fldChar w:fldCharType="separate"/>
      </w:r>
      <w:r w:rsidR="007529D9">
        <w:rPr>
          <w:noProof/>
          <w:color w:val="000000" w:themeColor="text1"/>
        </w:rPr>
        <w:t>10</w:t>
      </w:r>
      <w:r w:rsidRPr="00240D7B">
        <w:rPr>
          <w:color w:val="000000" w:themeColor="text1"/>
        </w:rPr>
        <w:fldChar w:fldCharType="end"/>
      </w:r>
      <w:r w:rsidRPr="00240D7B">
        <w:rPr>
          <w:b w:val="0"/>
          <w:bCs/>
          <w:color w:val="000000" w:themeColor="text1"/>
        </w:rPr>
        <w:t xml:space="preserve">: </w:t>
      </w:r>
      <w:r w:rsidR="007529D9" w:rsidRPr="00240D7B">
        <w:rPr>
          <w:b w:val="0"/>
          <w:bCs/>
          <w:color w:val="000000" w:themeColor="text1"/>
        </w:rPr>
        <w:t xml:space="preserve">For TRS-based TDCP reporting, </w:t>
      </w:r>
      <w:r w:rsidR="007529D9">
        <w:rPr>
          <w:b w:val="0"/>
          <w:bCs/>
          <w:color w:val="000000" w:themeColor="text1"/>
        </w:rPr>
        <w:t xml:space="preserve">support </w:t>
      </w:r>
      <w:proofErr w:type="spellStart"/>
      <w:r w:rsidR="007529D9" w:rsidRPr="00240D7B">
        <w:rPr>
          <w:b w:val="0"/>
          <w:bCs/>
          <w:color w:val="000000" w:themeColor="text1"/>
        </w:rPr>
        <w:t>Alt</w:t>
      </w:r>
      <w:r w:rsidR="007529D9">
        <w:rPr>
          <w:b w:val="0"/>
          <w:bCs/>
          <w:color w:val="000000" w:themeColor="text1"/>
        </w:rPr>
        <w:t>B</w:t>
      </w:r>
      <w:proofErr w:type="spellEnd"/>
      <w:r w:rsidR="007529D9" w:rsidRPr="00240D7B">
        <w:rPr>
          <w:b w:val="0"/>
          <w:bCs/>
          <w:color w:val="000000" w:themeColor="text1"/>
        </w:rPr>
        <w:t xml:space="preserve">, i.e., </w:t>
      </w:r>
      <w:r w:rsidR="007529D9">
        <w:rPr>
          <w:rFonts w:eastAsia="Times New Roman"/>
          <w:b w:val="0"/>
          <w:bCs/>
        </w:rPr>
        <w:t>b</w:t>
      </w:r>
      <w:r w:rsidR="007529D9" w:rsidRPr="00A97147">
        <w:rPr>
          <w:rFonts w:eastAsia="Times New Roman"/>
          <w:b w:val="0"/>
          <w:bCs/>
        </w:rPr>
        <w:t>ased on time-domain correlation profile</w:t>
      </w:r>
      <w:r w:rsidR="007529D9" w:rsidRPr="00240D7B">
        <w:rPr>
          <w:rFonts w:eastAsia="Times New Roman"/>
          <w:b w:val="0"/>
          <w:bCs/>
        </w:rPr>
        <w:t>.</w:t>
      </w:r>
    </w:p>
    <w:p w14:paraId="609E8910" w14:textId="77777777" w:rsidR="00247868" w:rsidRDefault="00247868" w:rsidP="00247868">
      <w:pPr>
        <w:spacing w:before="100" w:beforeAutospacing="1" w:after="100" w:afterAutospacing="1"/>
        <w:jc w:val="both"/>
        <w:rPr>
          <w:color w:val="000000" w:themeColor="text1"/>
        </w:rPr>
      </w:pPr>
      <w:r>
        <w:t xml:space="preserve">Since </w:t>
      </w:r>
      <w:r>
        <w:rPr>
          <w:color w:val="000000" w:themeColor="text1"/>
        </w:rPr>
        <w:t>TRS measurement is performed at the UE side, UE can better detect any change in the Doppler domain. Most likely these changes do not follow a certain pattern, so periodic or semi-persistent reporting can result in either redundant reporting or delayed reporting. By contrast, event-triggered reporting can efficiently resolve this issue. Therefore, we propose to support event-triggered reporting. If UE reports assistance information on CSI-RS resource setting or CSI reporting setting, then UE-initiated reporting can also be supported. The signaling design can just follow the event-triggered reporting, where some predefined rules are specified to limit UE’s behavior. The design of power headroom reporting can be a starting point.</w:t>
      </w:r>
    </w:p>
    <w:p w14:paraId="4CF63B43" w14:textId="27944011" w:rsidR="003A723C" w:rsidRDefault="00247868" w:rsidP="00693154">
      <w:pPr>
        <w:spacing w:before="120" w:after="120"/>
        <w:rPr>
          <w:rFonts w:eastAsia="Times New Roman"/>
          <w:bCs/>
        </w:rPr>
      </w:pPr>
      <w:r w:rsidRPr="00C33956">
        <w:rPr>
          <w:rFonts w:hint="eastAsia"/>
          <w:b/>
          <w:bCs/>
          <w:color w:val="000000" w:themeColor="text1"/>
        </w:rPr>
        <w:t>P</w:t>
      </w:r>
      <w:r w:rsidRPr="00C33956">
        <w:rPr>
          <w:b/>
          <w:bCs/>
          <w:color w:val="000000" w:themeColor="text1"/>
        </w:rPr>
        <w:t xml:space="preserve">roposal </w:t>
      </w:r>
      <w:r w:rsidRPr="00C33956">
        <w:rPr>
          <w:b/>
          <w:bCs/>
          <w:color w:val="000000" w:themeColor="text1"/>
        </w:rPr>
        <w:fldChar w:fldCharType="begin"/>
      </w:r>
      <w:r w:rsidRPr="00C33956">
        <w:rPr>
          <w:b/>
          <w:bCs/>
          <w:color w:val="000000" w:themeColor="text1"/>
        </w:rPr>
        <w:instrText xml:space="preserve"> SEQ Proposal \* ARABIC </w:instrText>
      </w:r>
      <w:r w:rsidRPr="00C33956">
        <w:rPr>
          <w:b/>
          <w:bCs/>
          <w:color w:val="000000" w:themeColor="text1"/>
        </w:rPr>
        <w:fldChar w:fldCharType="separate"/>
      </w:r>
      <w:r w:rsidR="007529D9">
        <w:rPr>
          <w:b/>
          <w:bCs/>
          <w:noProof/>
          <w:color w:val="000000" w:themeColor="text1"/>
        </w:rPr>
        <w:t>11</w:t>
      </w:r>
      <w:r w:rsidRPr="00C33956">
        <w:rPr>
          <w:b/>
          <w:bCs/>
          <w:color w:val="000000" w:themeColor="text1"/>
        </w:rPr>
        <w:fldChar w:fldCharType="end"/>
      </w:r>
      <w:r w:rsidRPr="00240D7B">
        <w:rPr>
          <w:bCs/>
          <w:color w:val="000000" w:themeColor="text1"/>
        </w:rPr>
        <w:t xml:space="preserve">: For </w:t>
      </w:r>
      <w:r w:rsidRPr="00240D7B">
        <w:rPr>
          <w:bCs/>
        </w:rPr>
        <w:t xml:space="preserve">TRS-based TDCP reporting, </w:t>
      </w:r>
      <w:r w:rsidRPr="00240D7B">
        <w:rPr>
          <w:rFonts w:eastAsia="Times New Roman"/>
          <w:bCs/>
        </w:rPr>
        <w:t>event-triggered (UE-initiated) reporting is supported.</w:t>
      </w:r>
    </w:p>
    <w:p w14:paraId="45C9BFAA" w14:textId="67CABF70" w:rsidR="007529D9" w:rsidRDefault="007529D9" w:rsidP="00693154">
      <w:pPr>
        <w:spacing w:before="120" w:after="120"/>
        <w:rPr>
          <w:rFonts w:eastAsia="Times New Roman"/>
          <w:bCs/>
        </w:rPr>
      </w:pPr>
    </w:p>
    <w:p w14:paraId="681F0DFE" w14:textId="77777777" w:rsidR="007529D9" w:rsidRDefault="007529D9" w:rsidP="00693154">
      <w:pPr>
        <w:spacing w:before="120" w:after="120"/>
      </w:pPr>
    </w:p>
    <w:p w14:paraId="66C173F1" w14:textId="24AEE88F" w:rsidR="005E7440" w:rsidRPr="005E7440" w:rsidRDefault="00EF53BA" w:rsidP="00592E0A">
      <w:pPr>
        <w:pStyle w:val="1"/>
        <w:numPr>
          <w:ilvl w:val="0"/>
          <w:numId w:val="1"/>
        </w:numPr>
        <w:ind w:left="357" w:hanging="357"/>
        <w:jc w:val="both"/>
        <w:rPr>
          <w:rFonts w:eastAsia="MS Mincho" w:cs="Arial"/>
          <w:b/>
          <w:sz w:val="28"/>
          <w:szCs w:val="28"/>
          <w:lang w:val="en-US"/>
        </w:rPr>
      </w:pPr>
      <w:r w:rsidRPr="00EF53BA">
        <w:rPr>
          <w:rFonts w:eastAsia="MS Mincho" w:cs="Arial"/>
          <w:b/>
          <w:sz w:val="32"/>
          <w:szCs w:val="32"/>
          <w:lang w:val="en-US"/>
        </w:rPr>
        <w:lastRenderedPageBreak/>
        <w:t>CSI enhancement for</w:t>
      </w:r>
      <w:r>
        <w:rPr>
          <w:rFonts w:eastAsia="MS Mincho" w:cs="Arial"/>
          <w:b/>
          <w:sz w:val="32"/>
          <w:szCs w:val="32"/>
          <w:lang w:val="en-US"/>
        </w:rPr>
        <w:t xml:space="preserve"> coherent JT</w:t>
      </w:r>
    </w:p>
    <w:p w14:paraId="3A3EC707" w14:textId="70DB0DA9" w:rsidR="00393B34" w:rsidRPr="000974BC" w:rsidRDefault="00324338" w:rsidP="000974BC">
      <w:pPr>
        <w:spacing w:after="160" w:line="259" w:lineRule="auto"/>
        <w:jc w:val="both"/>
        <w:rPr>
          <w:rFonts w:eastAsia="SimSun"/>
          <w:szCs w:val="22"/>
          <w:lang w:eastAsia="zh-CN"/>
        </w:rPr>
      </w:pPr>
      <w:r>
        <w:rPr>
          <w:rFonts w:eastAsia="SimSun"/>
          <w:szCs w:val="22"/>
          <w:lang w:eastAsia="zh-CN"/>
        </w:rPr>
        <w:t xml:space="preserve">In this </w:t>
      </w:r>
      <w:r w:rsidR="00FF3F9F">
        <w:rPr>
          <w:rFonts w:eastAsia="SimSun"/>
          <w:szCs w:val="22"/>
          <w:lang w:eastAsia="zh-CN"/>
        </w:rPr>
        <w:t>secti</w:t>
      </w:r>
      <w:r>
        <w:rPr>
          <w:rFonts w:eastAsia="SimSun"/>
          <w:szCs w:val="22"/>
          <w:lang w:eastAsia="zh-CN"/>
        </w:rPr>
        <w:t xml:space="preserve">on, we continue the discussion on </w:t>
      </w:r>
      <w:r w:rsidR="000974BC">
        <w:rPr>
          <w:rFonts w:eastAsia="SimSun"/>
          <w:szCs w:val="22"/>
          <w:lang w:eastAsia="zh-CN"/>
        </w:rPr>
        <w:t>CSI</w:t>
      </w:r>
      <w:r>
        <w:rPr>
          <w:rFonts w:eastAsia="SimSun"/>
          <w:szCs w:val="22"/>
          <w:lang w:eastAsia="zh-CN"/>
        </w:rPr>
        <w:t xml:space="preserve"> enhancements for </w:t>
      </w:r>
      <w:proofErr w:type="spellStart"/>
      <w:r>
        <w:rPr>
          <w:rFonts w:eastAsia="SimSun"/>
          <w:szCs w:val="22"/>
          <w:lang w:eastAsia="zh-CN"/>
        </w:rPr>
        <w:t>mTRP</w:t>
      </w:r>
      <w:proofErr w:type="spellEnd"/>
      <w:r>
        <w:rPr>
          <w:rFonts w:eastAsia="SimSun"/>
          <w:szCs w:val="22"/>
          <w:lang w:eastAsia="zh-CN"/>
        </w:rPr>
        <w:t xml:space="preserve"> CJT and share our results and views on Rel-16 </w:t>
      </w:r>
      <w:proofErr w:type="spellStart"/>
      <w:r>
        <w:rPr>
          <w:rFonts w:eastAsia="SimSun"/>
          <w:szCs w:val="22"/>
          <w:lang w:eastAsia="zh-CN"/>
        </w:rPr>
        <w:t>eType</w:t>
      </w:r>
      <w:proofErr w:type="spellEnd"/>
      <w:r>
        <w:rPr>
          <w:rFonts w:eastAsia="SimSun"/>
          <w:szCs w:val="22"/>
          <w:lang w:eastAsia="zh-CN"/>
        </w:rPr>
        <w:t xml:space="preserve"> II based codebook enhancement, linear combination coefficient quantization and TRP selection.</w:t>
      </w:r>
    </w:p>
    <w:p w14:paraId="15662A44" w14:textId="72BEB478" w:rsidR="00393B34" w:rsidRDefault="00393B34" w:rsidP="00393B34">
      <w:pPr>
        <w:pStyle w:val="2"/>
        <w:numPr>
          <w:ilvl w:val="0"/>
          <w:numId w:val="17"/>
        </w:numPr>
        <w:ind w:left="709" w:hanging="709"/>
        <w:rPr>
          <w:sz w:val="28"/>
        </w:rPr>
      </w:pPr>
      <w:r>
        <w:rPr>
          <w:sz w:val="28"/>
        </w:rPr>
        <w:t>Type II Codebook Enhancemen</w:t>
      </w:r>
      <w:r w:rsidR="00525EDD">
        <w:rPr>
          <w:sz w:val="28"/>
        </w:rPr>
        <w:t>t based on Rel-16</w:t>
      </w:r>
    </w:p>
    <w:p w14:paraId="134B9C09" w14:textId="202B8C07" w:rsidR="000974BC" w:rsidRDefault="000974BC" w:rsidP="003444C8">
      <w:pPr>
        <w:jc w:val="both"/>
        <w:rPr>
          <w:lang w:val="en-GB"/>
        </w:rPr>
      </w:pPr>
      <w:r>
        <w:rPr>
          <w:rFonts w:eastAsia="SimSun"/>
          <w:szCs w:val="22"/>
          <w:lang w:eastAsia="zh-CN"/>
        </w:rPr>
        <w:t>In RAN1 #110</w:t>
      </w:r>
      <w:r w:rsidRPr="006E5378">
        <w:rPr>
          <w:rFonts w:eastAsia="SimSun"/>
          <w:szCs w:val="22"/>
          <w:lang w:eastAsia="zh-CN"/>
        </w:rPr>
        <w:t>, the following agreements were made for Rel-1</w:t>
      </w:r>
      <w:r>
        <w:rPr>
          <w:rFonts w:eastAsia="SimSun"/>
          <w:szCs w:val="22"/>
          <w:lang w:eastAsia="zh-CN"/>
        </w:rPr>
        <w:t>8</w:t>
      </w:r>
      <w:r w:rsidRPr="006E5378">
        <w:rPr>
          <w:rFonts w:eastAsia="SimSun"/>
          <w:szCs w:val="22"/>
          <w:lang w:eastAsia="zh-CN"/>
        </w:rPr>
        <w:t xml:space="preserve"> </w:t>
      </w:r>
      <w:r>
        <w:rPr>
          <w:rFonts w:eastAsia="SimSun"/>
          <w:szCs w:val="22"/>
          <w:lang w:eastAsia="zh-CN"/>
        </w:rPr>
        <w:t xml:space="preserve">codebook </w:t>
      </w:r>
      <w:r w:rsidRPr="006E5378">
        <w:rPr>
          <w:rFonts w:eastAsia="SimSun"/>
          <w:szCs w:val="22"/>
          <w:lang w:eastAsia="zh-CN"/>
        </w:rPr>
        <w:t>enhancement</w:t>
      </w:r>
      <w:r>
        <w:rPr>
          <w:rFonts w:eastAsia="SimSun"/>
          <w:szCs w:val="22"/>
          <w:lang w:eastAsia="zh-CN"/>
        </w:rPr>
        <w:t>s</w:t>
      </w:r>
      <w:r w:rsidRPr="006E5378">
        <w:rPr>
          <w:rFonts w:eastAsia="SimSun"/>
          <w:szCs w:val="22"/>
          <w:lang w:eastAsia="zh-CN"/>
        </w:rPr>
        <w:t xml:space="preserve"> </w:t>
      </w:r>
      <w:r>
        <w:rPr>
          <w:rFonts w:eastAsia="SimSun"/>
          <w:szCs w:val="22"/>
          <w:lang w:eastAsia="zh-CN"/>
        </w:rPr>
        <w:t>for</w:t>
      </w:r>
      <w:r w:rsidRPr="006E5378">
        <w:rPr>
          <w:rFonts w:eastAsia="SimSun"/>
          <w:szCs w:val="22"/>
          <w:lang w:eastAsia="zh-CN"/>
        </w:rPr>
        <w:t xml:space="preserve"> </w:t>
      </w:r>
      <w:r>
        <w:rPr>
          <w:rFonts w:eastAsia="SimSun"/>
          <w:szCs w:val="22"/>
          <w:lang w:eastAsia="zh-CN"/>
        </w:rPr>
        <w:t xml:space="preserve">Coherent-JT </w:t>
      </w:r>
      <w:r w:rsidR="00364657">
        <w:rPr>
          <w:rFonts w:eastAsia="SimSun"/>
          <w:szCs w:val="22"/>
          <w:lang w:eastAsia="zh-CN"/>
        </w:rPr>
        <w:fldChar w:fldCharType="begin"/>
      </w:r>
      <w:r w:rsidR="00364657">
        <w:rPr>
          <w:rFonts w:eastAsia="SimSun"/>
          <w:szCs w:val="22"/>
          <w:lang w:eastAsia="zh-CN"/>
        </w:rPr>
        <w:instrText xml:space="preserve"> REF _Ref112936990 \r \h </w:instrText>
      </w:r>
      <w:r w:rsidR="00364657">
        <w:rPr>
          <w:rFonts w:eastAsia="SimSun"/>
          <w:szCs w:val="22"/>
          <w:lang w:eastAsia="zh-CN"/>
        </w:rPr>
      </w:r>
      <w:r w:rsidR="00364657">
        <w:rPr>
          <w:rFonts w:eastAsia="SimSun"/>
          <w:szCs w:val="22"/>
          <w:lang w:eastAsia="zh-CN"/>
        </w:rPr>
        <w:fldChar w:fldCharType="separate"/>
      </w:r>
      <w:r w:rsidR="00364657">
        <w:rPr>
          <w:rFonts w:eastAsia="SimSun"/>
          <w:szCs w:val="22"/>
          <w:lang w:eastAsia="zh-CN"/>
        </w:rPr>
        <w:t>[3]</w:t>
      </w:r>
      <w:r w:rsidR="00364657">
        <w:rPr>
          <w:rFonts w:eastAsia="SimSun"/>
          <w:szCs w:val="22"/>
          <w:lang w:eastAsia="zh-CN"/>
        </w:rPr>
        <w:fldChar w:fldCharType="end"/>
      </w:r>
    </w:p>
    <w:tbl>
      <w:tblPr>
        <w:tblStyle w:val="af9"/>
        <w:tblW w:w="0" w:type="auto"/>
        <w:tblLook w:val="04A0" w:firstRow="1" w:lastRow="0" w:firstColumn="1" w:lastColumn="0" w:noHBand="0" w:noVBand="1"/>
      </w:tblPr>
      <w:tblGrid>
        <w:gridCol w:w="9631"/>
      </w:tblGrid>
      <w:tr w:rsidR="000974BC" w14:paraId="7B5F00A7" w14:textId="77777777" w:rsidTr="000974BC">
        <w:tc>
          <w:tcPr>
            <w:tcW w:w="9631" w:type="dxa"/>
          </w:tcPr>
          <w:p w14:paraId="6F0279B5" w14:textId="77777777" w:rsidR="005179CF" w:rsidRDefault="005179CF" w:rsidP="005179CF">
            <w:pPr>
              <w:snapToGrid w:val="0"/>
              <w:rPr>
                <w:rFonts w:eastAsia="Malgun Gothic" w:cs="Times"/>
                <w:sz w:val="20"/>
                <w:highlight w:val="green"/>
                <w:lang w:eastAsia="ko-KR"/>
              </w:rPr>
            </w:pPr>
            <w:r>
              <w:rPr>
                <w:rFonts w:cs="Times"/>
                <w:highlight w:val="green"/>
              </w:rPr>
              <w:t>Agreement</w:t>
            </w:r>
          </w:p>
          <w:p w14:paraId="71629A8C" w14:textId="2239B069" w:rsidR="005179CF" w:rsidRDefault="005179CF" w:rsidP="005179CF">
            <w:pPr>
              <w:jc w:val="both"/>
              <w:rPr>
                <w:lang w:val="en-GB"/>
              </w:rPr>
            </w:pPr>
            <w:r w:rsidRPr="005179CF">
              <w:rPr>
                <w:lang w:val="en-GB"/>
              </w:rPr>
              <w:t xml:space="preserve">For the Rel-18 Type-II codebook refinement for CJT </w:t>
            </w:r>
            <w:proofErr w:type="spellStart"/>
            <w:r w:rsidRPr="005179CF">
              <w:rPr>
                <w:lang w:val="en-GB"/>
              </w:rPr>
              <w:t>mTRP</w:t>
            </w:r>
            <w:proofErr w:type="spellEnd"/>
            <w:r w:rsidRPr="005179CF">
              <w:rPr>
                <w:lang w:val="en-GB"/>
              </w:rPr>
              <w:t xml:space="preserve"> with N</w:t>
            </w:r>
            <w:r w:rsidRPr="005179CF">
              <w:rPr>
                <w:vertAlign w:val="subscript"/>
                <w:lang w:val="en-GB"/>
              </w:rPr>
              <w:t>TRP</w:t>
            </w:r>
            <w:r w:rsidRPr="005179CF">
              <w:rPr>
                <w:lang w:val="en-GB"/>
              </w:rPr>
              <w:t>&gt;1 TRP/TRP-groups, support N</w:t>
            </w:r>
            <w:r w:rsidRPr="005179CF">
              <w:rPr>
                <w:vertAlign w:val="subscript"/>
                <w:lang w:val="en-GB"/>
              </w:rPr>
              <w:t>TRP</w:t>
            </w:r>
            <w:proofErr w:type="gramStart"/>
            <w:r w:rsidRPr="005179CF">
              <w:rPr>
                <w:lang w:val="en-GB"/>
              </w:rPr>
              <w:t>={</w:t>
            </w:r>
            <w:proofErr w:type="gramEnd"/>
            <w:r w:rsidRPr="005179CF">
              <w:rPr>
                <w:lang w:val="en-GB"/>
              </w:rPr>
              <w:t>1, 2, 3, 4} with equal priority.</w:t>
            </w:r>
          </w:p>
          <w:p w14:paraId="40F6BEBB" w14:textId="77777777" w:rsidR="005179CF" w:rsidRDefault="005179CF" w:rsidP="005179CF">
            <w:pPr>
              <w:snapToGrid w:val="0"/>
              <w:rPr>
                <w:rFonts w:eastAsia="Malgun Gothic" w:cs="Times"/>
                <w:sz w:val="20"/>
                <w:highlight w:val="green"/>
                <w:lang w:eastAsia="ko-KR"/>
              </w:rPr>
            </w:pPr>
            <w:r>
              <w:rPr>
                <w:rFonts w:cs="Times"/>
                <w:highlight w:val="green"/>
              </w:rPr>
              <w:t>Agreement</w:t>
            </w:r>
          </w:p>
          <w:p w14:paraId="3C929E86" w14:textId="77777777" w:rsidR="005179CF" w:rsidRPr="005179CF" w:rsidRDefault="005179CF" w:rsidP="005179CF">
            <w:pPr>
              <w:spacing w:after="0"/>
              <w:jc w:val="both"/>
            </w:pPr>
            <w:r w:rsidRPr="005179CF">
              <w:rPr>
                <w:lang w:val="en-GB"/>
              </w:rPr>
              <w:t xml:space="preserve">For the Rel-18 Type-II codebook refinement for CJT </w:t>
            </w:r>
            <w:proofErr w:type="spellStart"/>
            <w:r w:rsidRPr="005179CF">
              <w:rPr>
                <w:lang w:val="en-GB"/>
              </w:rPr>
              <w:t>mTRP</w:t>
            </w:r>
            <w:proofErr w:type="spellEnd"/>
            <w:r w:rsidRPr="005179CF">
              <w:rPr>
                <w:lang w:val="en-GB"/>
              </w:rPr>
              <w:t xml:space="preserve"> with N</w:t>
            </w:r>
            <w:r w:rsidRPr="005179CF">
              <w:rPr>
                <w:vertAlign w:val="subscript"/>
                <w:lang w:val="en-GB"/>
              </w:rPr>
              <w:t>TRP</w:t>
            </w:r>
            <w:r w:rsidRPr="005179CF">
              <w:rPr>
                <w:lang w:val="en-GB"/>
              </w:rPr>
              <w:t>&gt;1 TRP/TRP-groups, the following is supported:</w:t>
            </w:r>
          </w:p>
          <w:p w14:paraId="5FD84695" w14:textId="314409EF" w:rsidR="005179CF" w:rsidRPr="005179CF" w:rsidRDefault="005179CF" w:rsidP="008248BA">
            <w:pPr>
              <w:numPr>
                <w:ilvl w:val="0"/>
                <w:numId w:val="22"/>
              </w:numPr>
              <w:spacing w:after="0"/>
              <w:jc w:val="both"/>
            </w:pPr>
            <w:r w:rsidRPr="005179CF">
              <w:rPr>
                <w:lang w:val="en-GB"/>
              </w:rPr>
              <w:t xml:space="preserve">The </w:t>
            </w:r>
            <w:r>
              <w:rPr>
                <w:lang w:val="en-GB"/>
              </w:rPr>
              <w:t>CMR comprises K&gt;1 NZP CSI-RS resources</w:t>
            </w:r>
            <w:r w:rsidRPr="005179CF">
              <w:rPr>
                <w:lang w:val="en-GB"/>
              </w:rPr>
              <w:t>, where one resource corresponds to one TRP/TRP-group (</w:t>
            </w:r>
            <w:proofErr w:type="gramStart"/>
            <w:r w:rsidRPr="005179CF">
              <w:rPr>
                <w:lang w:val="en-GB"/>
              </w:rPr>
              <w:t>i.e.</w:t>
            </w:r>
            <w:proofErr w:type="gramEnd"/>
            <w:r w:rsidRPr="005179CF">
              <w:rPr>
                <w:lang w:val="en-GB"/>
              </w:rPr>
              <w:t xml:space="preserve"> K=N</w:t>
            </w:r>
            <w:r w:rsidRPr="005179CF">
              <w:rPr>
                <w:vertAlign w:val="subscript"/>
                <w:lang w:val="en-GB"/>
              </w:rPr>
              <w:t>TRP</w:t>
            </w:r>
            <w:r w:rsidRPr="005179CF">
              <w:rPr>
                <w:lang w:val="en-GB"/>
              </w:rPr>
              <w:t>)</w:t>
            </w:r>
          </w:p>
          <w:p w14:paraId="07189C0C" w14:textId="77777777" w:rsidR="005179CF" w:rsidRPr="005179CF" w:rsidRDefault="005179CF" w:rsidP="008248BA">
            <w:pPr>
              <w:numPr>
                <w:ilvl w:val="1"/>
                <w:numId w:val="22"/>
              </w:numPr>
              <w:spacing w:after="0"/>
              <w:jc w:val="both"/>
            </w:pPr>
            <w:r w:rsidRPr="005179CF">
              <w:rPr>
                <w:lang w:val="en-GB"/>
              </w:rPr>
              <w:t>Each of the CSI-RS resources has a same number of CSI-RS ports</w:t>
            </w:r>
          </w:p>
          <w:p w14:paraId="56272AA3" w14:textId="321B28F7" w:rsidR="005179CF" w:rsidRPr="005179CF" w:rsidRDefault="005179CF" w:rsidP="008248BA">
            <w:pPr>
              <w:numPr>
                <w:ilvl w:val="0"/>
                <w:numId w:val="22"/>
              </w:numPr>
              <w:spacing w:after="0"/>
              <w:jc w:val="both"/>
            </w:pPr>
            <w:r w:rsidRPr="005179CF">
              <w:rPr>
                <w:lang w:val="en-GB"/>
              </w:rPr>
              <w:t>Note: The terms TRP and TRP-group are used for discussion purposes only (no spec impact is implied).</w:t>
            </w:r>
          </w:p>
          <w:p w14:paraId="56FF6CC3" w14:textId="48852D72" w:rsidR="005179CF" w:rsidRDefault="005179CF" w:rsidP="005179CF">
            <w:pPr>
              <w:spacing w:after="0"/>
              <w:jc w:val="both"/>
            </w:pPr>
          </w:p>
          <w:p w14:paraId="0D777F20" w14:textId="77777777" w:rsidR="005179CF" w:rsidRDefault="005179CF" w:rsidP="005179CF">
            <w:pPr>
              <w:snapToGrid w:val="0"/>
              <w:rPr>
                <w:rFonts w:eastAsia="Malgun Gothic" w:cs="Times"/>
                <w:sz w:val="20"/>
                <w:highlight w:val="green"/>
                <w:lang w:eastAsia="ko-KR"/>
              </w:rPr>
            </w:pPr>
            <w:r>
              <w:rPr>
                <w:rFonts w:cs="Times"/>
                <w:highlight w:val="green"/>
              </w:rPr>
              <w:t>Agreement</w:t>
            </w:r>
          </w:p>
          <w:p w14:paraId="4C7DAD5B" w14:textId="77777777" w:rsidR="005179CF" w:rsidRDefault="005179CF" w:rsidP="005179CF">
            <w:pPr>
              <w:spacing w:after="0"/>
              <w:jc w:val="both"/>
            </w:pPr>
            <w:r w:rsidRPr="005179CF">
              <w:t xml:space="preserve">The Rel-18 Type-II codebook for CJT </w:t>
            </w:r>
            <w:proofErr w:type="spellStart"/>
            <w:r w:rsidRPr="005179CF">
              <w:t>mTRP</w:t>
            </w:r>
            <w:proofErr w:type="spellEnd"/>
            <w:r w:rsidRPr="005179CF">
              <w:t xml:space="preserve"> comprises refinement of the following codebooks:</w:t>
            </w:r>
          </w:p>
          <w:p w14:paraId="34C36019" w14:textId="77777777" w:rsidR="005179CF" w:rsidRDefault="005179CF" w:rsidP="008248BA">
            <w:pPr>
              <w:pStyle w:val="af8"/>
              <w:numPr>
                <w:ilvl w:val="0"/>
                <w:numId w:val="23"/>
              </w:numPr>
              <w:spacing w:after="0"/>
              <w:jc w:val="both"/>
            </w:pPr>
            <w:r w:rsidRPr="005179CF">
              <w:t xml:space="preserve">Refinement of the Rel-16 </w:t>
            </w:r>
            <w:proofErr w:type="spellStart"/>
            <w:r w:rsidRPr="005179CF">
              <w:t>eType</w:t>
            </w:r>
            <w:proofErr w:type="spellEnd"/>
            <w:r w:rsidRPr="005179CF">
              <w:t>-II regular codebook</w:t>
            </w:r>
          </w:p>
          <w:p w14:paraId="3599E95A" w14:textId="47C03BCF" w:rsidR="005179CF" w:rsidRPr="005179CF" w:rsidRDefault="005179CF" w:rsidP="008248BA">
            <w:pPr>
              <w:pStyle w:val="af8"/>
              <w:numPr>
                <w:ilvl w:val="0"/>
                <w:numId w:val="23"/>
              </w:numPr>
              <w:spacing w:after="0"/>
              <w:jc w:val="both"/>
            </w:pPr>
            <w:r w:rsidRPr="005179CF">
              <w:t xml:space="preserve">Refinement of the Rel-17 </w:t>
            </w:r>
            <w:proofErr w:type="spellStart"/>
            <w:r w:rsidRPr="005179CF">
              <w:t>FeType</w:t>
            </w:r>
            <w:proofErr w:type="spellEnd"/>
            <w:r w:rsidRPr="005179CF">
              <w:t xml:space="preserve">-II port selection (PS) codebook, based on the same design details as the refinement of the Rel-16 </w:t>
            </w:r>
            <w:proofErr w:type="spellStart"/>
            <w:r w:rsidRPr="005179CF">
              <w:t>eType</w:t>
            </w:r>
            <w:proofErr w:type="spellEnd"/>
            <w:r w:rsidRPr="005179CF">
              <w:t>-II regular codebook, except for the supported set of parameter combinations</w:t>
            </w:r>
          </w:p>
          <w:p w14:paraId="382D3E83" w14:textId="389B6049" w:rsidR="005179CF" w:rsidRDefault="005179CF" w:rsidP="005179CF">
            <w:pPr>
              <w:spacing w:after="0"/>
              <w:jc w:val="both"/>
            </w:pPr>
            <w:r w:rsidRPr="005179CF">
              <w:t>Strive to maintain as much commonality between the Rel-16 and Rel-17 codebook enhancements to minimize workload.</w:t>
            </w:r>
          </w:p>
          <w:p w14:paraId="3BC9AFC1" w14:textId="436853C8" w:rsidR="00DA0969" w:rsidRDefault="00DA0969" w:rsidP="005179CF">
            <w:pPr>
              <w:spacing w:after="0"/>
              <w:jc w:val="both"/>
            </w:pPr>
          </w:p>
          <w:p w14:paraId="0A3FFA61" w14:textId="77777777" w:rsidR="00DA0969" w:rsidRDefault="00DA0969" w:rsidP="00DA0969">
            <w:pPr>
              <w:snapToGrid w:val="0"/>
              <w:rPr>
                <w:rFonts w:eastAsia="Malgun Gothic" w:cs="Times"/>
                <w:sz w:val="20"/>
                <w:highlight w:val="green"/>
                <w:lang w:eastAsia="ko-KR"/>
              </w:rPr>
            </w:pPr>
            <w:r>
              <w:rPr>
                <w:rFonts w:cs="Times"/>
                <w:highlight w:val="green"/>
              </w:rPr>
              <w:t>Agreement</w:t>
            </w:r>
          </w:p>
          <w:p w14:paraId="1463033D" w14:textId="778797F3" w:rsidR="00DA0969" w:rsidRPr="005179CF" w:rsidRDefault="00DA0969" w:rsidP="005179CF">
            <w:pPr>
              <w:spacing w:after="0"/>
              <w:jc w:val="both"/>
            </w:pPr>
            <w:r w:rsidRPr="00DA0969">
              <w:t xml:space="preserve">For the Rel-18 Type-II codebook for CJT </w:t>
            </w:r>
            <w:proofErr w:type="spellStart"/>
            <w:r w:rsidRPr="00DA0969">
              <w:t>mTRP</w:t>
            </w:r>
            <w:proofErr w:type="spellEnd"/>
            <w:r w:rsidRPr="00DA0969">
              <w:t xml:space="preserve"> based on the Rel-16 Type-II codebook, SD basis and FD basis are separate, each fully reusing the legacy Rel-16 DFT-based design</w:t>
            </w:r>
            <w:r>
              <w:t>.</w:t>
            </w:r>
          </w:p>
          <w:p w14:paraId="1A316491" w14:textId="27DD2B42" w:rsidR="005179CF" w:rsidRDefault="005179CF" w:rsidP="005179CF">
            <w:pPr>
              <w:jc w:val="both"/>
            </w:pPr>
          </w:p>
          <w:p w14:paraId="701971EC" w14:textId="77777777" w:rsidR="00DA0969" w:rsidRDefault="00DA0969" w:rsidP="00DA0969">
            <w:pPr>
              <w:snapToGrid w:val="0"/>
              <w:rPr>
                <w:rFonts w:eastAsia="Malgun Gothic" w:cs="Times"/>
                <w:sz w:val="20"/>
                <w:highlight w:val="green"/>
                <w:lang w:eastAsia="ko-KR"/>
              </w:rPr>
            </w:pPr>
            <w:r>
              <w:rPr>
                <w:rFonts w:cs="Times"/>
                <w:highlight w:val="green"/>
              </w:rPr>
              <w:t>Agreement</w:t>
            </w:r>
          </w:p>
          <w:p w14:paraId="62D5BB6A" w14:textId="77777777" w:rsidR="00DA0969" w:rsidRPr="00DA0969" w:rsidRDefault="00DA0969" w:rsidP="00DA0969">
            <w:pPr>
              <w:jc w:val="both"/>
            </w:pPr>
            <w:r w:rsidRPr="00DA0969">
              <w:rPr>
                <w:lang w:val="en-GB"/>
              </w:rPr>
              <w:t xml:space="preserve">For the Rel-18 Type-II codebook for CJT </w:t>
            </w:r>
            <w:proofErr w:type="spellStart"/>
            <w:r w:rsidRPr="00DA0969">
              <w:rPr>
                <w:lang w:val="en-GB"/>
              </w:rPr>
              <w:t>mTRP</w:t>
            </w:r>
            <w:proofErr w:type="spellEnd"/>
            <w:r w:rsidRPr="00DA0969">
              <w:rPr>
                <w:lang w:val="en-GB"/>
              </w:rPr>
              <w:t>, support the following two modes:</w:t>
            </w:r>
          </w:p>
          <w:p w14:paraId="573DC925" w14:textId="34F1AB12" w:rsidR="00DA0969" w:rsidRPr="00DA0969" w:rsidRDefault="00DA0969" w:rsidP="008248BA">
            <w:pPr>
              <w:numPr>
                <w:ilvl w:val="0"/>
                <w:numId w:val="24"/>
              </w:numPr>
              <w:jc w:val="both"/>
            </w:pPr>
            <w:r>
              <w:t xml:space="preserve">Mode 1: </w:t>
            </w:r>
            <w:r w:rsidRPr="00DA0969">
              <w:rPr>
                <w:lang w:val="en-GB"/>
              </w:rPr>
              <w:t>Per-TRP/TRP-group SD/FD basis selection which allows</w:t>
            </w:r>
            <w:r>
              <w:rPr>
                <w:lang w:val="en-GB"/>
              </w:rPr>
              <w:t xml:space="preserve"> independent FD bases selection </w:t>
            </w:r>
            <w:r w:rsidRPr="00DA0969">
              <w:rPr>
                <w:lang w:val="en-GB"/>
              </w:rPr>
              <w:t xml:space="preserve">across N TRPs / TRP groups. </w:t>
            </w:r>
            <w:r w:rsidRPr="00DA0969">
              <w:rPr>
                <w:u w:val="single"/>
                <w:lang w:val="en-GB"/>
              </w:rPr>
              <w:t>Example</w:t>
            </w:r>
            <w:r w:rsidRPr="00DA0969">
              <w:rPr>
                <w:lang w:val="en-GB"/>
              </w:rPr>
              <w:t xml:space="preserve"> formulation (N = number of TRPs or TRP groups):</w:t>
            </w:r>
          </w:p>
          <w:p w14:paraId="363C9919" w14:textId="348B32E6" w:rsidR="00DA0969" w:rsidRPr="00DA0969" w:rsidRDefault="00B360AE" w:rsidP="00DA0969">
            <w:pPr>
              <w:ind w:left="720"/>
              <w:jc w:val="both"/>
              <w:rPr>
                <w:iCs/>
                <w:lang w:val="en-GB"/>
              </w:rPr>
            </w:pPr>
            <m:oMathPara>
              <m:oMathParaPr>
                <m:jc m:val="center"/>
              </m:oMathParaPr>
              <m:oMath>
                <m:d>
                  <m:dPr>
                    <m:begChr m:val="["/>
                    <m:endChr m:val="]"/>
                    <m:ctrlPr>
                      <w:rPr>
                        <w:rFonts w:ascii="Cambria Math" w:hAnsi="Cambria Math"/>
                        <w:i/>
                        <w:iCs/>
                        <w:lang w:val="en-GB"/>
                      </w:rPr>
                    </m:ctrlPr>
                  </m:dPr>
                  <m:e>
                    <m:m>
                      <m:mPr>
                        <m:mcs>
                          <m:mc>
                            <m:mcPr>
                              <m:count m:val="1"/>
                              <m:mcJc m:val="center"/>
                            </m:mcPr>
                          </m:mc>
                        </m:mcs>
                        <m:ctrlPr>
                          <w:rPr>
                            <w:rFonts w:ascii="Cambria Math" w:hAnsi="Cambria Math"/>
                            <w:i/>
                            <w:iCs/>
                            <w:lang w:val="en-GB"/>
                          </w:rPr>
                        </m:ctrlPr>
                      </m:mPr>
                      <m:mr>
                        <m:e>
                          <m:sSub>
                            <m:sSubPr>
                              <m:ctrlPr>
                                <w:rPr>
                                  <w:rFonts w:ascii="Cambria Math" w:hAnsi="Cambria Math"/>
                                  <w:i/>
                                  <w:iCs/>
                                </w:rPr>
                              </m:ctrlPr>
                            </m:sSubPr>
                            <m:e>
                              <m:r>
                                <m:rPr>
                                  <m:sty m:val="bi"/>
                                </m:rPr>
                                <w:rPr>
                                  <w:rFonts w:ascii="Cambria Math" w:hAnsi="Cambria Math"/>
                                </w:rPr>
                                <m:t>W</m:t>
                              </m:r>
                            </m:e>
                            <m:sub>
                              <m:r>
                                <w:rPr>
                                  <w:rFonts w:ascii="Cambria Math" w:hAnsi="Cambria Math"/>
                                </w:rPr>
                                <m:t>1,1</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2,1</m:t>
                              </m:r>
                            </m:sub>
                          </m:sSub>
                          <m:sSubSup>
                            <m:sSubSupPr>
                              <m:ctrlPr>
                                <w:rPr>
                                  <w:rFonts w:ascii="Cambria Math" w:hAnsi="Cambria Math"/>
                                  <w:b/>
                                  <w:bCs/>
                                  <w:i/>
                                  <w:iCs/>
                                </w:rPr>
                              </m:ctrlPr>
                            </m:sSubSupPr>
                            <m:e>
                              <m:r>
                                <m:rPr>
                                  <m:sty m:val="bi"/>
                                </m:rPr>
                                <w:rPr>
                                  <w:rFonts w:ascii="Cambria Math" w:hAnsi="Cambria Math"/>
                                </w:rPr>
                                <m:t>W</m:t>
                              </m:r>
                            </m:e>
                            <m:sub>
                              <m:r>
                                <w:rPr>
                                  <w:rFonts w:ascii="Cambria Math" w:hAnsi="Cambria Math"/>
                                </w:rPr>
                                <m:t>f,1</m:t>
                              </m:r>
                            </m:sub>
                            <m:sup>
                              <m:r>
                                <m:rPr>
                                  <m:sty m:val="bi"/>
                                </m:rPr>
                                <w:rPr>
                                  <w:rFonts w:ascii="Cambria Math" w:hAnsi="Cambria Math"/>
                                </w:rPr>
                                <m:t>H</m:t>
                              </m:r>
                            </m:sup>
                          </m:sSubSup>
                        </m:e>
                      </m:mr>
                      <m:mr>
                        <m:e>
                          <m:r>
                            <w:rPr>
                              <w:rFonts w:ascii="Cambria Math" w:hAnsi="Cambria Math"/>
                              <w:lang w:val="en-GB"/>
                            </w:rPr>
                            <m:t>⋮</m:t>
                          </m:r>
                        </m:e>
                      </m:mr>
                      <m:mr>
                        <m:e>
                          <m:sSub>
                            <m:sSubPr>
                              <m:ctrlPr>
                                <w:rPr>
                                  <w:rFonts w:ascii="Cambria Math" w:hAnsi="Cambria Math"/>
                                  <w:i/>
                                  <w:iCs/>
                                </w:rPr>
                              </m:ctrlPr>
                            </m:sSubPr>
                            <m:e>
                              <m:r>
                                <m:rPr>
                                  <m:sty m:val="bi"/>
                                </m:rPr>
                                <w:rPr>
                                  <w:rFonts w:ascii="Cambria Math" w:hAnsi="Cambria Math"/>
                                </w:rPr>
                                <m:t>W</m:t>
                              </m:r>
                            </m:e>
                            <m:sub>
                              <m:r>
                                <w:rPr>
                                  <w:rFonts w:ascii="Cambria Math" w:hAnsi="Cambria Math"/>
                                </w:rPr>
                                <m:t>1,N</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2,N</m:t>
                              </m:r>
                            </m:sub>
                          </m:sSub>
                          <m:sSubSup>
                            <m:sSubSupPr>
                              <m:ctrlPr>
                                <w:rPr>
                                  <w:rFonts w:ascii="Cambria Math" w:hAnsi="Cambria Math"/>
                                  <w:b/>
                                  <w:bCs/>
                                  <w:i/>
                                  <w:iCs/>
                                </w:rPr>
                              </m:ctrlPr>
                            </m:sSubSupPr>
                            <m:e>
                              <m:r>
                                <m:rPr>
                                  <m:sty m:val="bi"/>
                                </m:rPr>
                                <w:rPr>
                                  <w:rFonts w:ascii="Cambria Math" w:hAnsi="Cambria Math"/>
                                </w:rPr>
                                <m:t>W</m:t>
                              </m:r>
                            </m:e>
                            <m:sub>
                              <m:r>
                                <w:rPr>
                                  <w:rFonts w:ascii="Cambria Math" w:hAnsi="Cambria Math"/>
                                </w:rPr>
                                <m:t>f,N</m:t>
                              </m:r>
                            </m:sub>
                            <m:sup>
                              <m:r>
                                <m:rPr>
                                  <m:sty m:val="bi"/>
                                </m:rPr>
                                <w:rPr>
                                  <w:rFonts w:ascii="Cambria Math" w:hAnsi="Cambria Math"/>
                                </w:rPr>
                                <m:t>H</m:t>
                              </m:r>
                            </m:sup>
                          </m:sSubSup>
                        </m:e>
                      </m:mr>
                    </m:m>
                  </m:e>
                </m:d>
              </m:oMath>
            </m:oMathPara>
          </w:p>
          <w:p w14:paraId="5B2C7BC4" w14:textId="65A7CA7E" w:rsidR="00DA0969" w:rsidRPr="00DA0969" w:rsidRDefault="00DA0969" w:rsidP="008248BA">
            <w:pPr>
              <w:pStyle w:val="af8"/>
              <w:numPr>
                <w:ilvl w:val="0"/>
                <w:numId w:val="25"/>
              </w:numPr>
              <w:jc w:val="both"/>
            </w:pPr>
            <w:r>
              <w:t xml:space="preserve">Mode 2: </w:t>
            </w:r>
            <w:r w:rsidRPr="00DA0969">
              <w:rPr>
                <w:lang w:val="en-GB"/>
              </w:rPr>
              <w:t>Per-TRP/TRP group (port-group or resource) SD basis selection and joint/common (across N TRPs) FD basis selection. Example formulation (N = number of TRPs or TRP groups):</w:t>
            </w:r>
          </w:p>
          <w:p w14:paraId="6AD13EB1" w14:textId="1EA1C69B" w:rsidR="00DA0969" w:rsidRPr="00DA0969" w:rsidRDefault="00B360AE" w:rsidP="005179CF">
            <w:pPr>
              <w:jc w:val="both"/>
              <w:rPr>
                <w:iCs/>
                <w:lang w:val="en-GB"/>
              </w:rPr>
            </w:pPr>
            <m:oMathPara>
              <m:oMathParaPr>
                <m:jc m:val="center"/>
              </m:oMathParaPr>
              <m:oMath>
                <m:d>
                  <m:dPr>
                    <m:begChr m:val="["/>
                    <m:endChr m:val="]"/>
                    <m:ctrlPr>
                      <w:rPr>
                        <w:rFonts w:ascii="Cambria Math" w:hAnsi="Cambria Math"/>
                        <w:i/>
                        <w:iCs/>
                        <w:lang w:val="en-GB"/>
                      </w:rPr>
                    </m:ctrlPr>
                  </m:dPr>
                  <m:e>
                    <m:m>
                      <m:mPr>
                        <m:mcs>
                          <m:mc>
                            <m:mcPr>
                              <m:count m:val="1"/>
                              <m:mcJc m:val="center"/>
                            </m:mcPr>
                          </m:mc>
                        </m:mcs>
                        <m:ctrlPr>
                          <w:rPr>
                            <w:rFonts w:ascii="Cambria Math" w:hAnsi="Cambria Math"/>
                            <w:i/>
                            <w:iCs/>
                            <w:lang w:val="en-GB"/>
                          </w:rPr>
                        </m:ctrlPr>
                      </m:mPr>
                      <m:mr>
                        <m:e>
                          <m:sSub>
                            <m:sSubPr>
                              <m:ctrlPr>
                                <w:rPr>
                                  <w:rFonts w:ascii="Cambria Math" w:hAnsi="Cambria Math"/>
                                  <w:i/>
                                  <w:iCs/>
                                </w:rPr>
                              </m:ctrlPr>
                            </m:sSubPr>
                            <m:e>
                              <m:r>
                                <m:rPr>
                                  <m:sty m:val="bi"/>
                                </m:rPr>
                                <w:rPr>
                                  <w:rFonts w:ascii="Cambria Math" w:hAnsi="Cambria Math"/>
                                </w:rPr>
                                <m:t>W</m:t>
                              </m:r>
                            </m:e>
                            <m:sub>
                              <m:r>
                                <w:rPr>
                                  <w:rFonts w:ascii="Cambria Math" w:hAnsi="Cambria Math"/>
                                </w:rPr>
                                <m:t>1,1</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2,1</m:t>
                              </m:r>
                            </m:sub>
                          </m:sSub>
                          <m:sSubSup>
                            <m:sSubSupPr>
                              <m:ctrlPr>
                                <w:rPr>
                                  <w:rFonts w:ascii="Cambria Math" w:hAnsi="Cambria Math"/>
                                  <w:b/>
                                  <w:bCs/>
                                  <w:i/>
                                  <w:iCs/>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H</m:t>
                              </m:r>
                            </m:sup>
                          </m:sSubSup>
                        </m:e>
                      </m:mr>
                      <m:mr>
                        <m:e>
                          <m:r>
                            <w:rPr>
                              <w:rFonts w:ascii="Cambria Math" w:hAnsi="Cambria Math"/>
                              <w:lang w:val="en-GB"/>
                            </w:rPr>
                            <m:t>⋮</m:t>
                          </m:r>
                        </m:e>
                      </m:mr>
                      <m:mr>
                        <m:e>
                          <m:sSub>
                            <m:sSubPr>
                              <m:ctrlPr>
                                <w:rPr>
                                  <w:rFonts w:ascii="Cambria Math" w:hAnsi="Cambria Math"/>
                                  <w:i/>
                                  <w:iCs/>
                                </w:rPr>
                              </m:ctrlPr>
                            </m:sSubPr>
                            <m:e>
                              <m:r>
                                <m:rPr>
                                  <m:sty m:val="bi"/>
                                </m:rPr>
                                <w:rPr>
                                  <w:rFonts w:ascii="Cambria Math" w:hAnsi="Cambria Math"/>
                                </w:rPr>
                                <m:t>W</m:t>
                              </m:r>
                            </m:e>
                            <m:sub>
                              <m:r>
                                <w:rPr>
                                  <w:rFonts w:ascii="Cambria Math" w:hAnsi="Cambria Math"/>
                                </w:rPr>
                                <m:t>1,N</m:t>
                              </m:r>
                            </m:sub>
                          </m:sSub>
                          <m:sSub>
                            <m:sSubPr>
                              <m:ctrlPr>
                                <w:rPr>
                                  <w:rFonts w:ascii="Cambria Math" w:hAnsi="Cambria Math"/>
                                  <w:i/>
                                  <w:iCs/>
                                </w:rPr>
                              </m:ctrlPr>
                            </m:sSubPr>
                            <m:e>
                              <m:acc>
                                <m:accPr>
                                  <m:chr m:val="̃"/>
                                  <m:ctrlPr>
                                    <w:rPr>
                                      <w:rFonts w:ascii="Cambria Math" w:hAnsi="Cambria Math"/>
                                      <w:b/>
                                      <w:bCs/>
                                      <w:i/>
                                      <w:iCs/>
                                    </w:rPr>
                                  </m:ctrlPr>
                                </m:accPr>
                                <m:e>
                                  <m:r>
                                    <m:rPr>
                                      <m:sty m:val="bi"/>
                                    </m:rPr>
                                    <w:rPr>
                                      <w:rFonts w:ascii="Cambria Math" w:hAnsi="Cambria Math"/>
                                    </w:rPr>
                                    <m:t>W</m:t>
                                  </m:r>
                                </m:e>
                              </m:acc>
                            </m:e>
                            <m:sub>
                              <m:r>
                                <w:rPr>
                                  <w:rFonts w:ascii="Cambria Math" w:hAnsi="Cambria Math"/>
                                </w:rPr>
                                <m:t>2,N</m:t>
                              </m:r>
                            </m:sub>
                          </m:sSub>
                          <m:sSubSup>
                            <m:sSubSupPr>
                              <m:ctrlPr>
                                <w:rPr>
                                  <w:rFonts w:ascii="Cambria Math" w:hAnsi="Cambria Math"/>
                                  <w:b/>
                                  <w:bCs/>
                                  <w:i/>
                                  <w:iCs/>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H</m:t>
                              </m:r>
                            </m:sup>
                          </m:sSubSup>
                        </m:e>
                      </m:mr>
                    </m:m>
                  </m:e>
                </m:d>
              </m:oMath>
            </m:oMathPara>
          </w:p>
          <w:p w14:paraId="4EB2BAF6" w14:textId="77777777" w:rsidR="00DA0969" w:rsidRPr="00DA0969" w:rsidRDefault="00DA0969" w:rsidP="008248BA">
            <w:pPr>
              <w:pStyle w:val="af8"/>
              <w:numPr>
                <w:ilvl w:val="0"/>
                <w:numId w:val="25"/>
              </w:numPr>
              <w:spacing w:after="0"/>
            </w:pPr>
            <w:r w:rsidRPr="00DA0969">
              <w:rPr>
                <w:lang w:val="en-GB"/>
              </w:rPr>
              <w:t>Striving for the two modes to share commonality in detailed designs such as parameter combinations, basis selection, TRP (group) selection, reference amplitude, W</w:t>
            </w:r>
            <w:r w:rsidRPr="00DA0969">
              <w:rPr>
                <w:vertAlign w:val="subscript"/>
                <w:lang w:val="en-GB"/>
              </w:rPr>
              <w:t>2</w:t>
            </w:r>
            <w:r w:rsidRPr="00DA0969">
              <w:rPr>
                <w:lang w:val="en-GB"/>
              </w:rPr>
              <w:t xml:space="preserve"> quantization schemes.</w:t>
            </w:r>
          </w:p>
          <w:p w14:paraId="38BE6615" w14:textId="319F21CB" w:rsidR="000974BC" w:rsidRPr="005179CF" w:rsidRDefault="00DA0969" w:rsidP="008248BA">
            <w:pPr>
              <w:pStyle w:val="af8"/>
              <w:numPr>
                <w:ilvl w:val="0"/>
                <w:numId w:val="25"/>
              </w:numPr>
              <w:spacing w:after="0"/>
              <w:jc w:val="both"/>
            </w:pPr>
            <w:r w:rsidRPr="00DA0969">
              <w:rPr>
                <w:lang w:val="en-GB"/>
              </w:rPr>
              <w:t>FFS: Depending on the decision on SCI design, whether additional per-TRP/TRP-group amplitude scaling and/or co-phase is needed or not, and whether they are a part of W</w:t>
            </w:r>
            <w:r w:rsidRPr="00DA0969">
              <w:rPr>
                <w:vertAlign w:val="subscript"/>
                <w:lang w:val="en-GB"/>
              </w:rPr>
              <w:t>2</w:t>
            </w:r>
            <w:r w:rsidRPr="00DA0969">
              <w:rPr>
                <w:lang w:val="en-GB"/>
              </w:rPr>
              <w:t>s</w:t>
            </w:r>
          </w:p>
        </w:tc>
      </w:tr>
    </w:tbl>
    <w:p w14:paraId="60FA100A" w14:textId="77777777" w:rsidR="000974BC" w:rsidRPr="004B2486" w:rsidRDefault="000974BC" w:rsidP="003444C8">
      <w:pPr>
        <w:jc w:val="both"/>
      </w:pPr>
    </w:p>
    <w:p w14:paraId="4DE7B07D" w14:textId="47BC2ED0" w:rsidR="00393B34" w:rsidRDefault="00BC502B" w:rsidP="008248BA">
      <w:pPr>
        <w:pStyle w:val="3"/>
        <w:numPr>
          <w:ilvl w:val="2"/>
          <w:numId w:val="18"/>
        </w:numPr>
        <w:ind w:left="567" w:hanging="567"/>
      </w:pPr>
      <w:r>
        <w:t>On SD bases parameter configuration, selection, and reporting</w:t>
      </w:r>
    </w:p>
    <w:p w14:paraId="195CC213" w14:textId="1F1B747E" w:rsidR="00073C70" w:rsidRDefault="00073C70" w:rsidP="00DB428A">
      <w:pPr>
        <w:jc w:val="both"/>
        <w:rPr>
          <w:lang w:val="en-GB"/>
        </w:rPr>
      </w:pPr>
      <w:r>
        <w:rPr>
          <w:lang w:val="en-GB"/>
        </w:rPr>
        <w:t xml:space="preserve">In both codebook modes 1 and 2, it was agreed in the last meeting that the SD beam matrix would be TRP specific, </w:t>
      </w:r>
      <w:r w:rsidR="00C957EC">
        <w:rPr>
          <w:lang w:val="en-GB"/>
        </w:rPr>
        <w:t xml:space="preserve">i.e.,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1,n</m:t>
            </m:r>
          </m:sub>
        </m:sSub>
        <m:r>
          <w:rPr>
            <w:rFonts w:ascii="Cambria Math" w:hAnsi="Cambria Math"/>
            <w:lang w:val="en-GB"/>
          </w:rPr>
          <m:t>∈</m:t>
        </m:r>
        <m:sSup>
          <m:sSupPr>
            <m:ctrlPr>
              <w:rPr>
                <w:rFonts w:ascii="Cambria Math" w:hAnsi="Cambria Math"/>
                <w:i/>
                <w:lang w:val="en-GB"/>
              </w:rPr>
            </m:ctrlPr>
          </m:sSupPr>
          <m:e>
            <m:r>
              <m:rPr>
                <m:scr m:val="double-struck"/>
              </m:rPr>
              <w:rPr>
                <w:rFonts w:ascii="Cambria Math" w:hAnsi="Cambria Math"/>
                <w:lang w:val="en-GB"/>
              </w:rPr>
              <m:t>C</m:t>
            </m:r>
          </m:e>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T,n</m:t>
                </m:r>
              </m:sub>
            </m:sSub>
            <m:r>
              <w:rPr>
                <w:rFonts w:ascii="Cambria Math" w:hAnsi="Cambria Math"/>
                <w:lang w:val="en-GB"/>
              </w:rPr>
              <m:t>×2</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sup>
        </m:sSup>
        <m:r>
          <w:rPr>
            <w:rFonts w:ascii="Cambria Math" w:hAnsi="Cambria Math"/>
            <w:lang w:val="en-GB"/>
          </w:rPr>
          <m:t>, n=1,…N</m:t>
        </m:r>
      </m:oMath>
      <w:r w:rsidR="000914E9">
        <w:rPr>
          <w:lang w:val="en-GB"/>
        </w:rPr>
        <w:t xml:space="preserve">,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T,n</m:t>
            </m:r>
          </m:sub>
        </m:sSub>
      </m:oMath>
      <w:r w:rsidR="000914E9">
        <w:rPr>
          <w:lang w:val="en-GB"/>
        </w:rPr>
        <w:t xml:space="preserve"> is the number of Tx antenna ports (#CSI-RS ports) in TRP </w:t>
      </w:r>
      <m:oMath>
        <m:r>
          <w:rPr>
            <w:rFonts w:ascii="Cambria Math" w:hAnsi="Cambria Math"/>
            <w:lang w:val="en-GB"/>
          </w:rPr>
          <m:t>n</m:t>
        </m:r>
      </m:oMath>
      <w:r w:rsidR="000914E9">
        <w:rPr>
          <w:lang w:val="en-GB"/>
        </w:rPr>
        <w:t xml:space="preserve">, and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oMath>
      <w:r w:rsidR="000914E9">
        <w:rPr>
          <w:lang w:val="en-GB"/>
        </w:rPr>
        <w:t xml:space="preserve"> is the number of SD beams</w:t>
      </w:r>
      <w:r w:rsidR="00F9234E">
        <w:rPr>
          <w:lang w:val="en-GB"/>
        </w:rPr>
        <w:t xml:space="preserve"> for TRP </w:t>
      </w:r>
      <m:oMath>
        <m:r>
          <w:rPr>
            <w:rFonts w:ascii="Cambria Math" w:hAnsi="Cambria Math"/>
            <w:lang w:val="en-GB"/>
          </w:rPr>
          <m:t>n</m:t>
        </m:r>
      </m:oMath>
      <w:r w:rsidR="00F9234E">
        <w:rPr>
          <w:lang w:val="en-GB"/>
        </w:rPr>
        <w:t>.</w:t>
      </w:r>
      <w:r w:rsidR="00194694">
        <w:rPr>
          <w:lang w:val="en-GB"/>
        </w:rPr>
        <w:t xml:space="preserve"> </w:t>
      </w:r>
      <w:r w:rsidR="00C2346D">
        <w:rPr>
          <w:lang w:val="en-GB"/>
        </w:rPr>
        <w:t>For the parameter configuration, selection, and reporting of SD beams, it is generally preferred to extend legacy Rel-16 behaviour in the following manners:</w:t>
      </w:r>
    </w:p>
    <w:p w14:paraId="42F45D70" w14:textId="5F554DAA" w:rsidR="00194694" w:rsidRPr="00CB0634" w:rsidRDefault="00194694" w:rsidP="00DB428A">
      <w:pPr>
        <w:pStyle w:val="af8"/>
        <w:numPr>
          <w:ilvl w:val="0"/>
          <w:numId w:val="33"/>
        </w:numPr>
        <w:jc w:val="both"/>
      </w:pPr>
      <w:r>
        <w:t xml:space="preserve">SD parameter configuration: SD parameter configuration </w:t>
      </w:r>
      <w:r w:rsidR="00C2346D">
        <w:t>can</w:t>
      </w:r>
      <w:r>
        <w:t xml:space="preserve"> be extended from Rel-16 by </w:t>
      </w:r>
      <w:r w:rsidR="005446D5">
        <w:t xml:space="preserve">gNB </w:t>
      </w:r>
      <w:r>
        <w:t xml:space="preserve">configuring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oMath>
      <w:r w:rsidR="00564C8E">
        <w:rPr>
          <w:lang w:val="en-GB"/>
        </w:rPr>
        <w:t xml:space="preserve"> for TRP </w:t>
      </w:r>
      <m:oMath>
        <m:r>
          <w:rPr>
            <w:rFonts w:ascii="Cambria Math" w:hAnsi="Cambria Math"/>
            <w:lang w:val="en-GB"/>
          </w:rPr>
          <m:t>n.</m:t>
        </m:r>
      </m:oMath>
      <w:r w:rsidR="005446D5">
        <w:rPr>
          <w:lang w:val="en-GB"/>
        </w:rPr>
        <w:t xml:space="preserve"> Since the channel conditions are different for different TRPs, it is expected </w:t>
      </w:r>
      <w:r w:rsidR="0005587B">
        <w:rPr>
          <w:lang w:val="en-GB"/>
        </w:rPr>
        <w:t xml:space="preserve">that </w:t>
      </w:r>
      <w:r w:rsidR="000A1D1F">
        <w:rPr>
          <w:lang w:val="en-GB"/>
        </w:rPr>
        <w:t>the number of SD beams for different TRPs are different.</w:t>
      </w:r>
    </w:p>
    <w:p w14:paraId="488480BE" w14:textId="3D7A1CFB" w:rsidR="00CB0634" w:rsidRPr="00CB0634" w:rsidRDefault="00CB0634" w:rsidP="00DB428A">
      <w:pPr>
        <w:pStyle w:val="af8"/>
        <w:numPr>
          <w:ilvl w:val="0"/>
          <w:numId w:val="33"/>
        </w:numPr>
        <w:jc w:val="both"/>
      </w:pPr>
      <w:r>
        <w:rPr>
          <w:lang w:val="en-GB"/>
        </w:rPr>
        <w:t>SD bases selection: SD bases are selected in a polarization-common and layer-common manner. Additionally, they are selected in TRP specific manner, following the higher-layer SD parameter configuration per TRP (per CSI-RS resource).</w:t>
      </w:r>
    </w:p>
    <w:p w14:paraId="3198CF6E" w14:textId="6FD0316F" w:rsidR="00CB0634" w:rsidRPr="007E656E" w:rsidRDefault="00CB0634" w:rsidP="00DB428A">
      <w:pPr>
        <w:pStyle w:val="af8"/>
        <w:numPr>
          <w:ilvl w:val="0"/>
          <w:numId w:val="33"/>
        </w:numPr>
        <w:jc w:val="both"/>
      </w:pPr>
      <w:r>
        <w:rPr>
          <w:lang w:val="en-GB"/>
        </w:rPr>
        <w:t>SD bases reporting</w:t>
      </w:r>
      <w:r w:rsidR="00C2346D">
        <w:rPr>
          <w:lang w:val="en-GB"/>
        </w:rPr>
        <w:t xml:space="preserve">: The reporting is done using </w:t>
      </w:r>
      <m:oMath>
        <m:d>
          <m:dPr>
            <m:begChr m:val="⌈"/>
            <m:endChr m:val="⌉"/>
            <m:ctrlPr>
              <w:rPr>
                <w:rFonts w:ascii="Cambria Math" w:hAnsi="Cambria Math"/>
                <w:i/>
                <w:lang w:val="en-GB"/>
              </w:rPr>
            </m:ctrlPr>
          </m:dPr>
          <m:e>
            <m:func>
              <m:funcPr>
                <m:ctrlPr>
                  <w:rPr>
                    <w:rFonts w:ascii="Cambria Math" w:hAnsi="Cambria Math"/>
                    <w:i/>
                    <w:lang w:val="en-GB"/>
                  </w:rPr>
                </m:ctrlPr>
              </m:funcPr>
              <m:fName>
                <m:sSub>
                  <m:sSubPr>
                    <m:ctrlPr>
                      <w:rPr>
                        <w:rFonts w:ascii="Cambria Math" w:hAnsi="Cambria Math"/>
                        <w:i/>
                        <w:lang w:val="en-GB"/>
                      </w:rPr>
                    </m:ctrlPr>
                  </m:sSubPr>
                  <m:e>
                    <m:r>
                      <m:rPr>
                        <m:sty m:val="p"/>
                      </m:rPr>
                      <w:rPr>
                        <w:rFonts w:ascii="Cambria Math" w:hAnsi="Cambria Math"/>
                        <w:lang w:val="en-GB"/>
                      </w:rPr>
                      <m:t>log</m:t>
                    </m:r>
                  </m:e>
                  <m:sub>
                    <m:r>
                      <w:rPr>
                        <w:rFonts w:ascii="Cambria Math" w:hAnsi="Cambria Math"/>
                        <w:lang w:val="en-GB"/>
                      </w:rPr>
                      <m:t>2</m:t>
                    </m:r>
                  </m:sub>
                </m:sSub>
              </m:fName>
              <m:e>
                <m:d>
                  <m:dPr>
                    <m:ctrlPr>
                      <w:rPr>
                        <w:rFonts w:ascii="Cambria Math" w:hAnsi="Cambria Math"/>
                        <w:i/>
                        <w:lang w:val="en-GB"/>
                      </w:rPr>
                    </m:ctrlPr>
                  </m:dPr>
                  <m:e>
                    <m:f>
                      <m:fPr>
                        <m:type m:val="noBa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T,n</m:t>
                            </m:r>
                          </m:sub>
                        </m:sSub>
                      </m:num>
                      <m:den>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n</m:t>
                            </m:r>
                          </m:sub>
                        </m:sSub>
                      </m:den>
                    </m:f>
                  </m:e>
                </m:d>
              </m:e>
            </m:func>
          </m:e>
        </m:d>
      </m:oMath>
      <w:r w:rsidR="00C2346D">
        <w:rPr>
          <w:lang w:val="en-GB"/>
        </w:rPr>
        <w:t xml:space="preserve"> bits for TRP </w:t>
      </w:r>
      <m:oMath>
        <m:r>
          <w:rPr>
            <w:rFonts w:ascii="Cambria Math" w:hAnsi="Cambria Math"/>
            <w:lang w:val="en-GB"/>
          </w:rPr>
          <m:t>n</m:t>
        </m:r>
      </m:oMath>
      <w:r w:rsidR="00C2346D">
        <w:rPr>
          <w:lang w:val="en-GB"/>
        </w:rPr>
        <w:t xml:space="preserve"> in a polarization-common and layer-common manner.</w:t>
      </w:r>
    </w:p>
    <w:p w14:paraId="6EA3FD4B" w14:textId="31DE6CFB" w:rsidR="00BE17BC" w:rsidRPr="00BE17BC" w:rsidRDefault="00BE17BC" w:rsidP="00DB428A">
      <w:pPr>
        <w:pStyle w:val="ac"/>
        <w:jc w:val="both"/>
        <w:rPr>
          <w:b w:val="0"/>
        </w:rPr>
      </w:pPr>
      <w:r w:rsidRPr="00DB428A">
        <w:rPr>
          <w:bCs/>
        </w:rPr>
        <w:t xml:space="preserve">Proposal </w:t>
      </w:r>
      <w:r>
        <w:rPr>
          <w:bCs/>
        </w:rPr>
        <w:t>12</w:t>
      </w:r>
      <w:r w:rsidRPr="00DB428A">
        <w:rPr>
          <w:b w:val="0"/>
        </w:rPr>
        <w:t xml:space="preserve">: </w:t>
      </w:r>
      <w:r w:rsidR="00A55CC4">
        <w:rPr>
          <w:b w:val="0"/>
        </w:rPr>
        <w:t xml:space="preserve">For Rel-18 Type II codebook for </w:t>
      </w:r>
      <w:proofErr w:type="spellStart"/>
      <w:r w:rsidR="00A55CC4">
        <w:rPr>
          <w:b w:val="0"/>
        </w:rPr>
        <w:t>mTRP</w:t>
      </w:r>
      <w:proofErr w:type="spellEnd"/>
      <w:r w:rsidR="00A55CC4">
        <w:rPr>
          <w:b w:val="0"/>
        </w:rPr>
        <w:t xml:space="preserve"> CJT, </w:t>
      </w:r>
      <w:r w:rsidRPr="00DB428A">
        <w:rPr>
          <w:b w:val="0"/>
        </w:rPr>
        <w:t xml:space="preserve">TRP specific SD bases </w:t>
      </w:r>
      <m:oMath>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n</m:t>
            </m:r>
          </m:sub>
        </m:sSub>
      </m:oMath>
      <w:r w:rsidRPr="00DB428A">
        <w:rPr>
          <w:b w:val="0"/>
        </w:rPr>
        <w:t xml:space="preserve"> for TRP </w:t>
      </w:r>
      <m:oMath>
        <m:r>
          <m:rPr>
            <m:sty m:val="bi"/>
          </m:rPr>
          <w:rPr>
            <w:rFonts w:ascii="Cambria Math" w:hAnsi="Cambria Math"/>
          </w:rPr>
          <m:t>n=1, …N</m:t>
        </m:r>
      </m:oMath>
      <w:r w:rsidRPr="00DB428A">
        <w:rPr>
          <w:b w:val="0"/>
        </w:rPr>
        <w:t xml:space="preserve"> are configured by the gNB via higher-layer signalling.</w:t>
      </w:r>
    </w:p>
    <w:p w14:paraId="21055D05" w14:textId="5734C283" w:rsidR="007E656E" w:rsidRPr="00DB428A" w:rsidRDefault="007E656E" w:rsidP="00DB428A">
      <w:pPr>
        <w:pStyle w:val="ac"/>
        <w:jc w:val="both"/>
        <w:rPr>
          <w:b w:val="0"/>
        </w:rPr>
      </w:pPr>
      <w:r w:rsidRPr="00DB428A">
        <w:rPr>
          <w:bCs/>
        </w:rPr>
        <w:t>Proposal</w:t>
      </w:r>
      <w:r w:rsidR="00DB428A" w:rsidRPr="00DB428A">
        <w:rPr>
          <w:bCs/>
        </w:rPr>
        <w:t xml:space="preserve"> </w:t>
      </w:r>
      <w:r w:rsidR="00BE17BC">
        <w:rPr>
          <w:bCs/>
        </w:rPr>
        <w:t>13</w:t>
      </w:r>
      <w:r w:rsidRPr="00DB428A">
        <w:rPr>
          <w:b w:val="0"/>
        </w:rPr>
        <w:t xml:space="preserve">: </w:t>
      </w:r>
      <w:r w:rsidR="00A55CC4">
        <w:rPr>
          <w:b w:val="0"/>
        </w:rPr>
        <w:t xml:space="preserve">For Rel-18 Type II codebook for </w:t>
      </w:r>
      <w:proofErr w:type="spellStart"/>
      <w:r w:rsidR="00A55CC4">
        <w:rPr>
          <w:b w:val="0"/>
        </w:rPr>
        <w:t>mTRP</w:t>
      </w:r>
      <w:proofErr w:type="spellEnd"/>
      <w:r w:rsidR="00A55CC4">
        <w:rPr>
          <w:b w:val="0"/>
        </w:rPr>
        <w:t xml:space="preserve"> CJT, </w:t>
      </w:r>
      <w:r w:rsidRPr="00DB428A">
        <w:rPr>
          <w:b w:val="0"/>
        </w:rPr>
        <w:t>TRP specific, layer-common and polarization-common SD bases reporting is supported.</w:t>
      </w:r>
    </w:p>
    <w:p w14:paraId="7DDD999A" w14:textId="007C5A12" w:rsidR="00393B34" w:rsidRPr="00B0221D" w:rsidRDefault="00525EDD" w:rsidP="008248BA">
      <w:pPr>
        <w:pStyle w:val="3"/>
        <w:numPr>
          <w:ilvl w:val="2"/>
          <w:numId w:val="18"/>
        </w:numPr>
        <w:ind w:left="567" w:hanging="567"/>
      </w:pPr>
      <w:r>
        <w:t>On</w:t>
      </w:r>
      <w:r w:rsidR="001E5D35">
        <w:t xml:space="preserve"> </w:t>
      </w:r>
      <w:r>
        <w:t xml:space="preserve">FD bases </w:t>
      </w:r>
      <w:r w:rsidR="001E5D35">
        <w:t xml:space="preserve">configuration, </w:t>
      </w:r>
      <w:r>
        <w:t xml:space="preserve">selection and </w:t>
      </w:r>
      <w:r w:rsidR="001E5D35">
        <w:t>reporting</w:t>
      </w:r>
    </w:p>
    <w:p w14:paraId="719E8859" w14:textId="0D98CCDB" w:rsidR="00025CC4" w:rsidRDefault="0007284D" w:rsidP="009B2C9D">
      <w:pPr>
        <w:jc w:val="both"/>
        <w:rPr>
          <w:iCs/>
          <w:szCs w:val="22"/>
          <w:lang w:val="en-GB" w:eastAsia="ja-JP"/>
        </w:rPr>
      </w:pPr>
      <w:r>
        <w:rPr>
          <w:iCs/>
          <w:szCs w:val="22"/>
          <w:lang w:val="en-GB" w:eastAsia="ja-JP"/>
        </w:rPr>
        <w:t>In the previous meeting, it was agreed that two codebook modes would be supported – corresponding to TRP specific and TRP common FD bases selection. From spec</w:t>
      </w:r>
      <w:r w:rsidR="006E7400">
        <w:rPr>
          <w:iCs/>
          <w:szCs w:val="22"/>
          <w:lang w:val="en-GB" w:eastAsia="ja-JP"/>
        </w:rPr>
        <w:t>ification</w:t>
      </w:r>
      <w:r>
        <w:rPr>
          <w:iCs/>
          <w:szCs w:val="22"/>
          <w:lang w:val="en-GB" w:eastAsia="ja-JP"/>
        </w:rPr>
        <w:t xml:space="preserve"> and implementation perspective, it benefits to achieve commonality in the two modes</w:t>
      </w:r>
      <w:r w:rsidR="008838BA">
        <w:rPr>
          <w:iCs/>
          <w:szCs w:val="22"/>
          <w:lang w:val="en-GB" w:eastAsia="ja-JP"/>
        </w:rPr>
        <w:t>, as was also discussed in the last meeting</w:t>
      </w:r>
      <w:r>
        <w:rPr>
          <w:iCs/>
          <w:szCs w:val="22"/>
          <w:lang w:val="en-GB" w:eastAsia="ja-JP"/>
        </w:rPr>
        <w:t xml:space="preserve">. </w:t>
      </w:r>
      <w:r w:rsidR="00025CC4">
        <w:rPr>
          <w:iCs/>
          <w:szCs w:val="22"/>
          <w:lang w:val="en-GB" w:eastAsia="ja-JP"/>
        </w:rPr>
        <w:t xml:space="preserve">Towards this, we present the simulation results for the two codebook modes in </w:t>
      </w:r>
      <w:r w:rsidR="00615D0C">
        <w:rPr>
          <w:iCs/>
          <w:szCs w:val="22"/>
          <w:lang w:val="en-GB" w:eastAsia="ja-JP"/>
        </w:rPr>
        <w:fldChar w:fldCharType="begin"/>
      </w:r>
      <w:r w:rsidR="00615D0C">
        <w:rPr>
          <w:iCs/>
          <w:szCs w:val="22"/>
          <w:lang w:val="en-GB" w:eastAsia="ja-JP"/>
        </w:rPr>
        <w:instrText xml:space="preserve"> REF _Ref115277566 \h </w:instrText>
      </w:r>
      <w:r w:rsidR="00615D0C">
        <w:rPr>
          <w:iCs/>
          <w:szCs w:val="22"/>
          <w:lang w:val="en-GB" w:eastAsia="ja-JP"/>
        </w:rPr>
      </w:r>
      <w:r w:rsidR="00615D0C">
        <w:rPr>
          <w:iCs/>
          <w:szCs w:val="22"/>
          <w:lang w:val="en-GB" w:eastAsia="ja-JP"/>
        </w:rPr>
        <w:fldChar w:fldCharType="separate"/>
      </w:r>
      <w:r w:rsidR="00615D0C">
        <w:t xml:space="preserve">Figure </w:t>
      </w:r>
      <w:r w:rsidR="00615D0C">
        <w:rPr>
          <w:noProof/>
        </w:rPr>
        <w:t>3</w:t>
      </w:r>
      <w:r w:rsidR="00615D0C">
        <w:rPr>
          <w:iCs/>
          <w:szCs w:val="22"/>
          <w:lang w:val="en-GB" w:eastAsia="ja-JP"/>
        </w:rPr>
        <w:fldChar w:fldCharType="end"/>
      </w:r>
      <w:r w:rsidR="00025CC4">
        <w:rPr>
          <w:iCs/>
          <w:szCs w:val="22"/>
          <w:lang w:val="en-GB" w:eastAsia="ja-JP"/>
        </w:rPr>
        <w:t>.</w:t>
      </w:r>
    </w:p>
    <w:p w14:paraId="5DCD3668" w14:textId="5EE8F0BA" w:rsidR="00393B34" w:rsidRDefault="00025CC4" w:rsidP="00615D0C">
      <w:pPr>
        <w:spacing w:after="0"/>
        <w:jc w:val="center"/>
        <w:rPr>
          <w:rFonts w:eastAsia="MS Mincho"/>
          <w:iCs/>
          <w:szCs w:val="22"/>
          <w:lang w:val="en-GB" w:eastAsia="ja-JP"/>
        </w:rPr>
      </w:pPr>
      <w:r w:rsidRPr="00025CC4">
        <w:rPr>
          <w:iCs/>
          <w:noProof/>
          <w:szCs w:val="22"/>
          <w:lang w:eastAsia="ja-JP"/>
        </w:rPr>
        <w:drawing>
          <wp:inline distT="0" distB="0" distL="0" distR="0" wp14:anchorId="61F1EE81" wp14:editId="1E179D44">
            <wp:extent cx="3708400" cy="2032000"/>
            <wp:effectExtent l="0" t="0" r="6350" b="6350"/>
            <wp:docPr id="2" name="Chart 2">
              <a:extLst xmlns:a="http://schemas.openxmlformats.org/drawingml/2006/main">
                <a:ext uri="{FF2B5EF4-FFF2-40B4-BE49-F238E27FC236}">
                  <a16:creationId xmlns:a16="http://schemas.microsoft.com/office/drawing/2014/main" id="{76019D2F-0208-4B7E-ADCB-555F87914A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2967F7B9" w14:textId="5AC7E979" w:rsidR="00615D0C" w:rsidRPr="006E7400" w:rsidRDefault="00615D0C" w:rsidP="00615D0C">
      <w:pPr>
        <w:pStyle w:val="ac"/>
        <w:spacing w:after="0"/>
        <w:jc w:val="center"/>
        <w:rPr>
          <w:rFonts w:eastAsia="MS Mincho"/>
          <w:b w:val="0"/>
          <w:bCs/>
          <w:iCs/>
          <w:szCs w:val="22"/>
          <w:lang w:eastAsia="ja-JP"/>
        </w:rPr>
      </w:pPr>
      <w:bookmarkStart w:id="11" w:name="_Ref115277566"/>
      <w:r>
        <w:t xml:space="preserve">Figure </w:t>
      </w:r>
      <w:r>
        <w:fldChar w:fldCharType="begin"/>
      </w:r>
      <w:r>
        <w:instrText xml:space="preserve"> SEQ Figure \* ARABIC </w:instrText>
      </w:r>
      <w:r>
        <w:fldChar w:fldCharType="separate"/>
      </w:r>
      <w:r>
        <w:rPr>
          <w:noProof/>
        </w:rPr>
        <w:t>3</w:t>
      </w:r>
      <w:r>
        <w:fldChar w:fldCharType="end"/>
      </w:r>
      <w:bookmarkEnd w:id="11"/>
      <w:r w:rsidR="006E7400">
        <w:t xml:space="preserve">: </w:t>
      </w:r>
      <w:r w:rsidR="006E7400">
        <w:rPr>
          <w:b w:val="0"/>
          <w:bCs/>
        </w:rPr>
        <w:t>Avg. UPT gain of CJT codebook modes 1 and 2.</w:t>
      </w:r>
    </w:p>
    <w:p w14:paraId="0B4F6B5F" w14:textId="433F2891" w:rsidR="00C93D81" w:rsidRDefault="00517306" w:rsidP="006E7400">
      <w:pPr>
        <w:jc w:val="both"/>
        <w:rPr>
          <w:iCs/>
          <w:szCs w:val="22"/>
          <w:lang w:val="en-GB" w:eastAsia="ja-JP"/>
        </w:rPr>
      </w:pPr>
      <w:r>
        <w:rPr>
          <w:iCs/>
          <w:szCs w:val="22"/>
          <w:lang w:val="en-GB" w:eastAsia="ja-JP"/>
        </w:rPr>
        <w:lastRenderedPageBreak/>
        <w:t>Simulations are carried out for 4-TRP CJT case, where the 4 TRPs are located within the same cell site (sector)</w:t>
      </w:r>
      <w:r w:rsidR="00BC332B">
        <w:rPr>
          <w:iCs/>
          <w:szCs w:val="22"/>
          <w:lang w:val="en-GB" w:eastAsia="ja-JP"/>
        </w:rPr>
        <w:t xml:space="preserve"> with ISD = 200 m</w:t>
      </w:r>
      <w:r>
        <w:rPr>
          <w:iCs/>
          <w:szCs w:val="22"/>
          <w:lang w:val="en-GB" w:eastAsia="ja-JP"/>
        </w:rPr>
        <w:t xml:space="preserve">. Each TRP contains 8Tx antenna ports and UE contains 2 Rx antenna ports. SU/MU-MIMO up to rank 2 is supported. </w:t>
      </w:r>
      <w:r w:rsidR="00F94CDC">
        <w:rPr>
          <w:iCs/>
          <w:szCs w:val="22"/>
          <w:lang w:val="en-GB" w:eastAsia="ja-JP"/>
        </w:rPr>
        <w:t>The baseline for</w:t>
      </w:r>
      <w:r w:rsidR="00BC332B">
        <w:rPr>
          <w:iCs/>
          <w:szCs w:val="22"/>
          <w:lang w:val="en-GB" w:eastAsia="ja-JP"/>
        </w:rPr>
        <w:t xml:space="preserve"> average UPT gain is the conventional single TRP with 8 Tx ports and Rel-16 </w:t>
      </w:r>
      <w:proofErr w:type="spellStart"/>
      <w:r w:rsidR="00BC332B">
        <w:rPr>
          <w:iCs/>
          <w:szCs w:val="22"/>
          <w:lang w:val="en-GB" w:eastAsia="ja-JP"/>
        </w:rPr>
        <w:t>eType</w:t>
      </w:r>
      <w:proofErr w:type="spellEnd"/>
      <w:r w:rsidR="00BC332B">
        <w:rPr>
          <w:iCs/>
          <w:szCs w:val="22"/>
          <w:lang w:val="en-GB" w:eastAsia="ja-JP"/>
        </w:rPr>
        <w:t xml:space="preserve"> II precoder with parameter combination 1.</w:t>
      </w:r>
      <w:r w:rsidR="00F94CDC">
        <w:rPr>
          <w:iCs/>
          <w:szCs w:val="22"/>
          <w:lang w:val="en-GB" w:eastAsia="ja-JP"/>
        </w:rPr>
        <w:t xml:space="preserve"> </w:t>
      </w:r>
      <w:r>
        <w:rPr>
          <w:iCs/>
          <w:szCs w:val="22"/>
          <w:lang w:val="en-GB" w:eastAsia="ja-JP"/>
        </w:rPr>
        <w:t>The remaining simulation assumptions are presented in Appendix II for convenience. The parameter combinations</w:t>
      </w:r>
      <w:r w:rsidR="00C93D81">
        <w:rPr>
          <w:iCs/>
          <w:szCs w:val="22"/>
          <w:lang w:val="en-GB" w:eastAsia="ja-JP"/>
        </w:rPr>
        <w:t xml:space="preserve"> (PC)</w:t>
      </w:r>
      <w:r>
        <w:rPr>
          <w:iCs/>
          <w:szCs w:val="22"/>
          <w:lang w:val="en-GB" w:eastAsia="ja-JP"/>
        </w:rPr>
        <w:t xml:space="preserve"> PC 1 to PC 4 </w:t>
      </w:r>
      <w:r w:rsidR="00BC332B">
        <w:rPr>
          <w:iCs/>
          <w:szCs w:val="22"/>
          <w:lang w:val="en-GB" w:eastAsia="ja-JP"/>
        </w:rPr>
        <w:t xml:space="preserve">used for simulations </w:t>
      </w:r>
      <w:r>
        <w:rPr>
          <w:iCs/>
          <w:szCs w:val="22"/>
          <w:lang w:val="en-GB" w:eastAsia="ja-JP"/>
        </w:rPr>
        <w:t>are presented in the following table</w:t>
      </w:r>
      <w:r w:rsidR="00BC332B">
        <w:rPr>
          <w:iCs/>
          <w:szCs w:val="22"/>
          <w:lang w:val="en-GB" w:eastAsia="ja-JP"/>
        </w:rPr>
        <w:t>:</w:t>
      </w:r>
    </w:p>
    <w:tbl>
      <w:tblPr>
        <w:tblStyle w:val="4-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643"/>
        <w:gridCol w:w="643"/>
        <w:gridCol w:w="643"/>
      </w:tblGrid>
      <w:tr w:rsidR="00C93D81" w:rsidRPr="008838BA" w14:paraId="0D97622F" w14:textId="77777777" w:rsidTr="008838BA">
        <w:trPr>
          <w:cnfStyle w:val="100000000000" w:firstRow="1" w:lastRow="0" w:firstColumn="0" w:lastColumn="0" w:oddVBand="0" w:evenVBand="0" w:oddHBand="0" w:evenHBand="0" w:firstRowFirstColumn="0" w:firstRowLastColumn="0" w:lastRowFirstColumn="0" w:lastRowLastColumn="0"/>
          <w:trHeight w:val="237"/>
          <w:jc w:val="center"/>
        </w:trPr>
        <w:tc>
          <w:tcPr>
            <w:cnfStyle w:val="001000000000" w:firstRow="0" w:lastRow="0" w:firstColumn="1" w:lastColumn="0" w:oddVBand="0" w:evenVBand="0" w:oddHBand="0" w:evenHBand="0" w:firstRowFirstColumn="0" w:firstRowLastColumn="0" w:lastRowFirstColumn="0" w:lastRowLastColumn="0"/>
            <w:tcW w:w="642" w:type="dxa"/>
            <w:tcBorders>
              <w:top w:val="none" w:sz="0" w:space="0" w:color="auto"/>
              <w:left w:val="none" w:sz="0" w:space="0" w:color="auto"/>
              <w:bottom w:val="none" w:sz="0" w:space="0" w:color="auto"/>
              <w:right w:val="none" w:sz="0" w:space="0" w:color="auto"/>
            </w:tcBorders>
          </w:tcPr>
          <w:p w14:paraId="3DFEC190" w14:textId="0AC8A189" w:rsidR="00C93D81" w:rsidRPr="008838BA" w:rsidRDefault="00C93D81" w:rsidP="008C71B6">
            <w:pPr>
              <w:jc w:val="center"/>
              <w:rPr>
                <w:iCs/>
                <w:sz w:val="20"/>
                <w:lang w:val="en-GB" w:eastAsia="ja-JP"/>
              </w:rPr>
            </w:pPr>
            <w:r w:rsidRPr="008838BA">
              <w:rPr>
                <w:iCs/>
                <w:sz w:val="20"/>
                <w:lang w:val="en-GB" w:eastAsia="ja-JP"/>
              </w:rPr>
              <w:t>PC</w:t>
            </w:r>
          </w:p>
        </w:tc>
        <w:tc>
          <w:tcPr>
            <w:tcW w:w="643" w:type="dxa"/>
            <w:tcBorders>
              <w:top w:val="none" w:sz="0" w:space="0" w:color="auto"/>
              <w:left w:val="none" w:sz="0" w:space="0" w:color="auto"/>
              <w:bottom w:val="none" w:sz="0" w:space="0" w:color="auto"/>
              <w:right w:val="none" w:sz="0" w:space="0" w:color="auto"/>
            </w:tcBorders>
          </w:tcPr>
          <w:p w14:paraId="715487DA" w14:textId="29D489F3" w:rsidR="00C93D81" w:rsidRPr="008838BA" w:rsidRDefault="00C93D81" w:rsidP="008C71B6">
            <w:pPr>
              <w:jc w:val="center"/>
              <w:cnfStyle w:val="100000000000" w:firstRow="1" w:lastRow="0" w:firstColumn="0" w:lastColumn="0" w:oddVBand="0" w:evenVBand="0" w:oddHBand="0" w:evenHBand="0" w:firstRowFirstColumn="0" w:firstRowLastColumn="0" w:lastRowFirstColumn="0" w:lastRowLastColumn="0"/>
              <w:rPr>
                <w:iCs/>
                <w:sz w:val="20"/>
                <w:lang w:val="en-GB" w:eastAsia="ja-JP"/>
              </w:rPr>
            </w:pPr>
            <m:oMathPara>
              <m:oMath>
                <m:r>
                  <m:rPr>
                    <m:sty m:val="bi"/>
                  </m:rPr>
                  <w:rPr>
                    <w:rFonts w:ascii="Cambria Math" w:hAnsi="Cambria Math"/>
                    <w:sz w:val="20"/>
                    <w:lang w:val="en-GB" w:eastAsia="ja-JP"/>
                  </w:rPr>
                  <m:t>L</m:t>
                </m:r>
              </m:oMath>
            </m:oMathPara>
          </w:p>
        </w:tc>
        <w:tc>
          <w:tcPr>
            <w:tcW w:w="643" w:type="dxa"/>
            <w:tcBorders>
              <w:top w:val="none" w:sz="0" w:space="0" w:color="auto"/>
              <w:left w:val="none" w:sz="0" w:space="0" w:color="auto"/>
              <w:bottom w:val="none" w:sz="0" w:space="0" w:color="auto"/>
              <w:right w:val="none" w:sz="0" w:space="0" w:color="auto"/>
            </w:tcBorders>
          </w:tcPr>
          <w:p w14:paraId="52ECAE88" w14:textId="47CAE29E" w:rsidR="00C93D81" w:rsidRPr="008838BA" w:rsidRDefault="00B360AE" w:rsidP="008C71B6">
            <w:pPr>
              <w:jc w:val="center"/>
              <w:cnfStyle w:val="100000000000" w:firstRow="1" w:lastRow="0" w:firstColumn="0" w:lastColumn="0" w:oddVBand="0" w:evenVBand="0" w:oddHBand="0" w:evenHBand="0" w:firstRowFirstColumn="0" w:firstRowLastColumn="0" w:lastRowFirstColumn="0" w:lastRowLastColumn="0"/>
              <w:rPr>
                <w:iCs/>
                <w:sz w:val="20"/>
                <w:lang w:val="en-GB" w:eastAsia="ja-JP"/>
              </w:rPr>
            </w:pPr>
            <m:oMathPara>
              <m:oMath>
                <m:sSub>
                  <m:sSubPr>
                    <m:ctrlPr>
                      <w:rPr>
                        <w:rFonts w:ascii="Cambria Math" w:hAnsi="Cambria Math"/>
                        <w:i/>
                        <w:iCs/>
                        <w:sz w:val="20"/>
                        <w:lang w:val="en-GB" w:eastAsia="ja-JP"/>
                      </w:rPr>
                    </m:ctrlPr>
                  </m:sSubPr>
                  <m:e>
                    <m:r>
                      <m:rPr>
                        <m:sty m:val="bi"/>
                      </m:rPr>
                      <w:rPr>
                        <w:rFonts w:ascii="Cambria Math" w:hAnsi="Cambria Math"/>
                        <w:sz w:val="20"/>
                        <w:lang w:val="en-GB" w:eastAsia="ja-JP"/>
                      </w:rPr>
                      <m:t>p</m:t>
                    </m:r>
                  </m:e>
                  <m:sub>
                    <m:r>
                      <m:rPr>
                        <m:sty m:val="bi"/>
                      </m:rPr>
                      <w:rPr>
                        <w:rFonts w:ascii="Cambria Math" w:hAnsi="Cambria Math"/>
                        <w:sz w:val="20"/>
                        <w:lang w:val="en-GB" w:eastAsia="ja-JP"/>
                      </w:rPr>
                      <m:t>v</m:t>
                    </m:r>
                  </m:sub>
                </m:sSub>
              </m:oMath>
            </m:oMathPara>
          </w:p>
        </w:tc>
        <w:tc>
          <w:tcPr>
            <w:tcW w:w="643" w:type="dxa"/>
            <w:tcBorders>
              <w:top w:val="none" w:sz="0" w:space="0" w:color="auto"/>
              <w:left w:val="none" w:sz="0" w:space="0" w:color="auto"/>
              <w:bottom w:val="none" w:sz="0" w:space="0" w:color="auto"/>
              <w:right w:val="none" w:sz="0" w:space="0" w:color="auto"/>
            </w:tcBorders>
          </w:tcPr>
          <w:p w14:paraId="5CF06674" w14:textId="014974B0" w:rsidR="00C93D81" w:rsidRPr="008838BA" w:rsidRDefault="008C71B6" w:rsidP="008C71B6">
            <w:pPr>
              <w:jc w:val="center"/>
              <w:cnfStyle w:val="100000000000" w:firstRow="1" w:lastRow="0" w:firstColumn="0" w:lastColumn="0" w:oddVBand="0" w:evenVBand="0" w:oddHBand="0" w:evenHBand="0" w:firstRowFirstColumn="0" w:firstRowLastColumn="0" w:lastRowFirstColumn="0" w:lastRowLastColumn="0"/>
              <w:rPr>
                <w:iCs/>
                <w:sz w:val="20"/>
                <w:lang w:val="en-GB" w:eastAsia="ja-JP"/>
              </w:rPr>
            </w:pPr>
            <m:oMathPara>
              <m:oMath>
                <m:r>
                  <m:rPr>
                    <m:sty m:val="bi"/>
                  </m:rPr>
                  <w:rPr>
                    <w:rFonts w:ascii="Cambria Math" w:hAnsi="Cambria Math"/>
                    <w:sz w:val="20"/>
                    <w:lang w:val="en-GB" w:eastAsia="ja-JP"/>
                  </w:rPr>
                  <m:t>β</m:t>
                </m:r>
              </m:oMath>
            </m:oMathPara>
          </w:p>
        </w:tc>
      </w:tr>
      <w:tr w:rsidR="00C93D81" w:rsidRPr="008838BA" w14:paraId="69631106" w14:textId="77777777" w:rsidTr="008838BA">
        <w:trPr>
          <w:cnfStyle w:val="000000100000" w:firstRow="0" w:lastRow="0" w:firstColumn="0" w:lastColumn="0" w:oddVBand="0" w:evenVBand="0" w:oddHBand="1"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642" w:type="dxa"/>
          </w:tcPr>
          <w:p w14:paraId="039E6A16" w14:textId="36DC66D6" w:rsidR="00C93D81" w:rsidRPr="008838BA" w:rsidRDefault="008C71B6" w:rsidP="008C71B6">
            <w:pPr>
              <w:jc w:val="center"/>
              <w:rPr>
                <w:b w:val="0"/>
                <w:bCs w:val="0"/>
                <w:iCs/>
                <w:sz w:val="20"/>
                <w:lang w:val="en-GB" w:eastAsia="ja-JP"/>
              </w:rPr>
            </w:pPr>
            <w:r w:rsidRPr="008838BA">
              <w:rPr>
                <w:b w:val="0"/>
                <w:bCs w:val="0"/>
                <w:iCs/>
                <w:sz w:val="20"/>
                <w:lang w:val="en-GB" w:eastAsia="ja-JP"/>
              </w:rPr>
              <w:t>1</w:t>
            </w:r>
          </w:p>
        </w:tc>
        <w:tc>
          <w:tcPr>
            <w:tcW w:w="643" w:type="dxa"/>
          </w:tcPr>
          <w:p w14:paraId="6F588CA1" w14:textId="134EE148" w:rsidR="00C93D81" w:rsidRPr="008838BA" w:rsidRDefault="008C71B6" w:rsidP="008C71B6">
            <w:pPr>
              <w:jc w:val="center"/>
              <w:cnfStyle w:val="000000100000" w:firstRow="0" w:lastRow="0" w:firstColumn="0" w:lastColumn="0" w:oddVBand="0" w:evenVBand="0" w:oddHBand="1" w:evenHBand="0" w:firstRowFirstColumn="0" w:firstRowLastColumn="0" w:lastRowFirstColumn="0" w:lastRowLastColumn="0"/>
              <w:rPr>
                <w:iCs/>
                <w:sz w:val="20"/>
                <w:lang w:val="en-GB" w:eastAsia="ja-JP"/>
              </w:rPr>
            </w:pPr>
            <w:r w:rsidRPr="008838BA">
              <w:rPr>
                <w:iCs/>
                <w:sz w:val="20"/>
                <w:lang w:val="en-GB" w:eastAsia="ja-JP"/>
              </w:rPr>
              <w:t>1</w:t>
            </w:r>
          </w:p>
        </w:tc>
        <w:tc>
          <w:tcPr>
            <w:tcW w:w="643" w:type="dxa"/>
          </w:tcPr>
          <w:p w14:paraId="3317F6FF" w14:textId="360ADCF9" w:rsidR="00C93D81" w:rsidRPr="008838BA" w:rsidRDefault="008C71B6" w:rsidP="008C71B6">
            <w:pPr>
              <w:jc w:val="center"/>
              <w:cnfStyle w:val="000000100000" w:firstRow="0" w:lastRow="0" w:firstColumn="0" w:lastColumn="0" w:oddVBand="0" w:evenVBand="0" w:oddHBand="1" w:evenHBand="0" w:firstRowFirstColumn="0" w:firstRowLastColumn="0" w:lastRowFirstColumn="0" w:lastRowLastColumn="0"/>
              <w:rPr>
                <w:iCs/>
                <w:sz w:val="20"/>
                <w:lang w:val="en-GB" w:eastAsia="ja-JP"/>
              </w:rPr>
            </w:pPr>
            <w:r w:rsidRPr="008838BA">
              <w:rPr>
                <w:iCs/>
                <w:sz w:val="20"/>
                <w:lang w:val="en-GB" w:eastAsia="ja-JP"/>
              </w:rPr>
              <w:t xml:space="preserve">¼ </w:t>
            </w:r>
          </w:p>
        </w:tc>
        <w:tc>
          <w:tcPr>
            <w:tcW w:w="643" w:type="dxa"/>
          </w:tcPr>
          <w:p w14:paraId="396B6DE1" w14:textId="41CC00F7" w:rsidR="00C93D81" w:rsidRPr="008838BA" w:rsidRDefault="008C71B6" w:rsidP="008C71B6">
            <w:pPr>
              <w:jc w:val="center"/>
              <w:cnfStyle w:val="000000100000" w:firstRow="0" w:lastRow="0" w:firstColumn="0" w:lastColumn="0" w:oddVBand="0" w:evenVBand="0" w:oddHBand="1" w:evenHBand="0" w:firstRowFirstColumn="0" w:firstRowLastColumn="0" w:lastRowFirstColumn="0" w:lastRowLastColumn="0"/>
              <w:rPr>
                <w:iCs/>
                <w:sz w:val="20"/>
                <w:lang w:val="en-GB" w:eastAsia="ja-JP"/>
              </w:rPr>
            </w:pPr>
            <w:r w:rsidRPr="008838BA">
              <w:rPr>
                <w:iCs/>
                <w:sz w:val="20"/>
                <w:lang w:val="en-GB" w:eastAsia="ja-JP"/>
              </w:rPr>
              <w:t xml:space="preserve">¼ </w:t>
            </w:r>
          </w:p>
        </w:tc>
      </w:tr>
      <w:tr w:rsidR="00C93D81" w:rsidRPr="008838BA" w14:paraId="55CFF0ED" w14:textId="77777777" w:rsidTr="008838BA">
        <w:trPr>
          <w:trHeight w:val="279"/>
          <w:jc w:val="center"/>
        </w:trPr>
        <w:tc>
          <w:tcPr>
            <w:cnfStyle w:val="001000000000" w:firstRow="0" w:lastRow="0" w:firstColumn="1" w:lastColumn="0" w:oddVBand="0" w:evenVBand="0" w:oddHBand="0" w:evenHBand="0" w:firstRowFirstColumn="0" w:firstRowLastColumn="0" w:lastRowFirstColumn="0" w:lastRowLastColumn="0"/>
            <w:tcW w:w="642" w:type="dxa"/>
          </w:tcPr>
          <w:p w14:paraId="18910D8A" w14:textId="406201C0" w:rsidR="00C93D81" w:rsidRPr="008838BA" w:rsidRDefault="008C71B6" w:rsidP="008C71B6">
            <w:pPr>
              <w:jc w:val="center"/>
              <w:rPr>
                <w:b w:val="0"/>
                <w:bCs w:val="0"/>
                <w:iCs/>
                <w:sz w:val="20"/>
                <w:lang w:val="en-GB" w:eastAsia="ja-JP"/>
              </w:rPr>
            </w:pPr>
            <w:r w:rsidRPr="008838BA">
              <w:rPr>
                <w:b w:val="0"/>
                <w:bCs w:val="0"/>
                <w:iCs/>
                <w:sz w:val="20"/>
                <w:lang w:val="en-GB" w:eastAsia="ja-JP"/>
              </w:rPr>
              <w:t>2</w:t>
            </w:r>
          </w:p>
        </w:tc>
        <w:tc>
          <w:tcPr>
            <w:tcW w:w="643" w:type="dxa"/>
          </w:tcPr>
          <w:p w14:paraId="0FC1325D" w14:textId="4A4DE284" w:rsidR="00C93D81" w:rsidRPr="008838BA" w:rsidRDefault="008C71B6" w:rsidP="008C71B6">
            <w:pPr>
              <w:jc w:val="center"/>
              <w:cnfStyle w:val="000000000000" w:firstRow="0" w:lastRow="0" w:firstColumn="0" w:lastColumn="0" w:oddVBand="0" w:evenVBand="0" w:oddHBand="0" w:evenHBand="0" w:firstRowFirstColumn="0" w:firstRowLastColumn="0" w:lastRowFirstColumn="0" w:lastRowLastColumn="0"/>
              <w:rPr>
                <w:iCs/>
                <w:sz w:val="20"/>
                <w:lang w:val="en-GB" w:eastAsia="ja-JP"/>
              </w:rPr>
            </w:pPr>
            <w:r w:rsidRPr="008838BA">
              <w:rPr>
                <w:iCs/>
                <w:sz w:val="20"/>
                <w:lang w:val="en-GB" w:eastAsia="ja-JP"/>
              </w:rPr>
              <w:t>1</w:t>
            </w:r>
          </w:p>
        </w:tc>
        <w:tc>
          <w:tcPr>
            <w:tcW w:w="643" w:type="dxa"/>
          </w:tcPr>
          <w:p w14:paraId="01B5DB5A" w14:textId="4B3E45FF" w:rsidR="00C93D81" w:rsidRPr="008838BA" w:rsidRDefault="008C71B6" w:rsidP="008C71B6">
            <w:pPr>
              <w:jc w:val="center"/>
              <w:cnfStyle w:val="000000000000" w:firstRow="0" w:lastRow="0" w:firstColumn="0" w:lastColumn="0" w:oddVBand="0" w:evenVBand="0" w:oddHBand="0" w:evenHBand="0" w:firstRowFirstColumn="0" w:firstRowLastColumn="0" w:lastRowFirstColumn="0" w:lastRowLastColumn="0"/>
              <w:rPr>
                <w:iCs/>
                <w:sz w:val="20"/>
                <w:lang w:val="en-GB" w:eastAsia="ja-JP"/>
              </w:rPr>
            </w:pPr>
            <w:r w:rsidRPr="008838BA">
              <w:rPr>
                <w:iCs/>
                <w:sz w:val="20"/>
                <w:lang w:val="en-GB" w:eastAsia="ja-JP"/>
              </w:rPr>
              <w:t xml:space="preserve">½ </w:t>
            </w:r>
          </w:p>
        </w:tc>
        <w:tc>
          <w:tcPr>
            <w:tcW w:w="643" w:type="dxa"/>
          </w:tcPr>
          <w:p w14:paraId="38ACBCB3" w14:textId="1AE57FCB" w:rsidR="00C93D81" w:rsidRPr="008838BA" w:rsidRDefault="008C71B6" w:rsidP="008C71B6">
            <w:pPr>
              <w:jc w:val="center"/>
              <w:cnfStyle w:val="000000000000" w:firstRow="0" w:lastRow="0" w:firstColumn="0" w:lastColumn="0" w:oddVBand="0" w:evenVBand="0" w:oddHBand="0" w:evenHBand="0" w:firstRowFirstColumn="0" w:firstRowLastColumn="0" w:lastRowFirstColumn="0" w:lastRowLastColumn="0"/>
              <w:rPr>
                <w:iCs/>
                <w:sz w:val="20"/>
                <w:lang w:val="en-GB" w:eastAsia="ja-JP"/>
              </w:rPr>
            </w:pPr>
            <w:r w:rsidRPr="008838BA">
              <w:rPr>
                <w:iCs/>
                <w:sz w:val="20"/>
                <w:lang w:val="en-GB" w:eastAsia="ja-JP"/>
              </w:rPr>
              <w:t xml:space="preserve">¼ </w:t>
            </w:r>
          </w:p>
        </w:tc>
      </w:tr>
      <w:tr w:rsidR="00C93D81" w:rsidRPr="008838BA" w14:paraId="3829E2D1" w14:textId="77777777" w:rsidTr="008838BA">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642" w:type="dxa"/>
          </w:tcPr>
          <w:p w14:paraId="0716F4BB" w14:textId="0AE9ECB5" w:rsidR="00C93D81" w:rsidRPr="008838BA" w:rsidRDefault="008C71B6" w:rsidP="008C71B6">
            <w:pPr>
              <w:jc w:val="center"/>
              <w:rPr>
                <w:b w:val="0"/>
                <w:bCs w:val="0"/>
                <w:iCs/>
                <w:sz w:val="20"/>
                <w:lang w:val="en-GB" w:eastAsia="ja-JP"/>
              </w:rPr>
            </w:pPr>
            <w:r w:rsidRPr="008838BA">
              <w:rPr>
                <w:b w:val="0"/>
                <w:bCs w:val="0"/>
                <w:iCs/>
                <w:sz w:val="20"/>
                <w:lang w:val="en-GB" w:eastAsia="ja-JP"/>
              </w:rPr>
              <w:t>3</w:t>
            </w:r>
          </w:p>
        </w:tc>
        <w:tc>
          <w:tcPr>
            <w:tcW w:w="643" w:type="dxa"/>
          </w:tcPr>
          <w:p w14:paraId="16B761E8" w14:textId="7164515B" w:rsidR="00C93D81" w:rsidRPr="008838BA" w:rsidRDefault="008C71B6" w:rsidP="008C71B6">
            <w:pPr>
              <w:jc w:val="center"/>
              <w:cnfStyle w:val="000000100000" w:firstRow="0" w:lastRow="0" w:firstColumn="0" w:lastColumn="0" w:oddVBand="0" w:evenVBand="0" w:oddHBand="1" w:evenHBand="0" w:firstRowFirstColumn="0" w:firstRowLastColumn="0" w:lastRowFirstColumn="0" w:lastRowLastColumn="0"/>
              <w:rPr>
                <w:iCs/>
                <w:sz w:val="20"/>
                <w:lang w:val="en-GB" w:eastAsia="ja-JP"/>
              </w:rPr>
            </w:pPr>
            <w:r w:rsidRPr="008838BA">
              <w:rPr>
                <w:iCs/>
                <w:sz w:val="20"/>
                <w:lang w:val="en-GB" w:eastAsia="ja-JP"/>
              </w:rPr>
              <w:t>2</w:t>
            </w:r>
          </w:p>
        </w:tc>
        <w:tc>
          <w:tcPr>
            <w:tcW w:w="643" w:type="dxa"/>
          </w:tcPr>
          <w:p w14:paraId="1433CF0F" w14:textId="02F542CD" w:rsidR="00C93D81" w:rsidRPr="008838BA" w:rsidRDefault="008C71B6" w:rsidP="008C71B6">
            <w:pPr>
              <w:jc w:val="center"/>
              <w:cnfStyle w:val="000000100000" w:firstRow="0" w:lastRow="0" w:firstColumn="0" w:lastColumn="0" w:oddVBand="0" w:evenVBand="0" w:oddHBand="1" w:evenHBand="0" w:firstRowFirstColumn="0" w:firstRowLastColumn="0" w:lastRowFirstColumn="0" w:lastRowLastColumn="0"/>
              <w:rPr>
                <w:iCs/>
                <w:sz w:val="20"/>
                <w:lang w:val="en-GB" w:eastAsia="ja-JP"/>
              </w:rPr>
            </w:pPr>
            <w:r w:rsidRPr="008838BA">
              <w:rPr>
                <w:iCs/>
                <w:sz w:val="20"/>
                <w:lang w:val="en-GB" w:eastAsia="ja-JP"/>
              </w:rPr>
              <w:t xml:space="preserve">¼ </w:t>
            </w:r>
          </w:p>
        </w:tc>
        <w:tc>
          <w:tcPr>
            <w:tcW w:w="643" w:type="dxa"/>
          </w:tcPr>
          <w:p w14:paraId="229B3AC2" w14:textId="001EB573" w:rsidR="00C93D81" w:rsidRPr="008838BA" w:rsidRDefault="008C71B6" w:rsidP="008C71B6">
            <w:pPr>
              <w:jc w:val="center"/>
              <w:cnfStyle w:val="000000100000" w:firstRow="0" w:lastRow="0" w:firstColumn="0" w:lastColumn="0" w:oddVBand="0" w:evenVBand="0" w:oddHBand="1" w:evenHBand="0" w:firstRowFirstColumn="0" w:firstRowLastColumn="0" w:lastRowFirstColumn="0" w:lastRowLastColumn="0"/>
              <w:rPr>
                <w:iCs/>
                <w:sz w:val="20"/>
                <w:lang w:val="en-GB" w:eastAsia="ja-JP"/>
              </w:rPr>
            </w:pPr>
            <w:r w:rsidRPr="008838BA">
              <w:rPr>
                <w:iCs/>
                <w:sz w:val="20"/>
                <w:lang w:val="en-GB" w:eastAsia="ja-JP"/>
              </w:rPr>
              <w:t xml:space="preserve">¾ </w:t>
            </w:r>
          </w:p>
        </w:tc>
      </w:tr>
      <w:tr w:rsidR="008C71B6" w:rsidRPr="008838BA" w14:paraId="2637303D" w14:textId="77777777" w:rsidTr="008838BA">
        <w:trPr>
          <w:trHeight w:val="279"/>
          <w:jc w:val="center"/>
        </w:trPr>
        <w:tc>
          <w:tcPr>
            <w:cnfStyle w:val="001000000000" w:firstRow="0" w:lastRow="0" w:firstColumn="1" w:lastColumn="0" w:oddVBand="0" w:evenVBand="0" w:oddHBand="0" w:evenHBand="0" w:firstRowFirstColumn="0" w:firstRowLastColumn="0" w:lastRowFirstColumn="0" w:lastRowLastColumn="0"/>
            <w:tcW w:w="642" w:type="dxa"/>
          </w:tcPr>
          <w:p w14:paraId="5380E11A" w14:textId="4B2A99F2" w:rsidR="008C71B6" w:rsidRPr="008838BA" w:rsidRDefault="008C71B6" w:rsidP="008C71B6">
            <w:pPr>
              <w:jc w:val="center"/>
              <w:rPr>
                <w:b w:val="0"/>
                <w:bCs w:val="0"/>
                <w:iCs/>
                <w:sz w:val="20"/>
                <w:lang w:val="en-GB" w:eastAsia="ja-JP"/>
              </w:rPr>
            </w:pPr>
            <w:r w:rsidRPr="008838BA">
              <w:rPr>
                <w:b w:val="0"/>
                <w:bCs w:val="0"/>
                <w:iCs/>
                <w:sz w:val="20"/>
                <w:lang w:val="en-GB" w:eastAsia="ja-JP"/>
              </w:rPr>
              <w:t>4</w:t>
            </w:r>
          </w:p>
        </w:tc>
        <w:tc>
          <w:tcPr>
            <w:tcW w:w="643" w:type="dxa"/>
          </w:tcPr>
          <w:p w14:paraId="124881E8" w14:textId="3523B965" w:rsidR="008C71B6" w:rsidRPr="008838BA" w:rsidRDefault="008C71B6" w:rsidP="008C71B6">
            <w:pPr>
              <w:jc w:val="center"/>
              <w:cnfStyle w:val="000000000000" w:firstRow="0" w:lastRow="0" w:firstColumn="0" w:lastColumn="0" w:oddVBand="0" w:evenVBand="0" w:oddHBand="0" w:evenHBand="0" w:firstRowFirstColumn="0" w:firstRowLastColumn="0" w:lastRowFirstColumn="0" w:lastRowLastColumn="0"/>
              <w:rPr>
                <w:iCs/>
                <w:sz w:val="20"/>
                <w:lang w:val="en-GB" w:eastAsia="ja-JP"/>
              </w:rPr>
            </w:pPr>
            <w:r w:rsidRPr="008838BA">
              <w:rPr>
                <w:iCs/>
                <w:sz w:val="20"/>
                <w:lang w:val="en-GB" w:eastAsia="ja-JP"/>
              </w:rPr>
              <w:t>4</w:t>
            </w:r>
          </w:p>
        </w:tc>
        <w:tc>
          <w:tcPr>
            <w:tcW w:w="643" w:type="dxa"/>
          </w:tcPr>
          <w:p w14:paraId="02AC647F" w14:textId="59CE2848" w:rsidR="008C71B6" w:rsidRPr="008838BA" w:rsidRDefault="008C71B6" w:rsidP="008C71B6">
            <w:pPr>
              <w:jc w:val="center"/>
              <w:cnfStyle w:val="000000000000" w:firstRow="0" w:lastRow="0" w:firstColumn="0" w:lastColumn="0" w:oddVBand="0" w:evenVBand="0" w:oddHBand="0" w:evenHBand="0" w:firstRowFirstColumn="0" w:firstRowLastColumn="0" w:lastRowFirstColumn="0" w:lastRowLastColumn="0"/>
              <w:rPr>
                <w:iCs/>
                <w:sz w:val="20"/>
                <w:lang w:val="en-GB" w:eastAsia="ja-JP"/>
              </w:rPr>
            </w:pPr>
            <w:r w:rsidRPr="008838BA">
              <w:rPr>
                <w:iCs/>
                <w:sz w:val="20"/>
                <w:lang w:val="en-GB" w:eastAsia="ja-JP"/>
              </w:rPr>
              <w:t xml:space="preserve">¼ </w:t>
            </w:r>
          </w:p>
        </w:tc>
        <w:tc>
          <w:tcPr>
            <w:tcW w:w="643" w:type="dxa"/>
          </w:tcPr>
          <w:p w14:paraId="2A980CFE" w14:textId="4209E17E" w:rsidR="008C71B6" w:rsidRPr="008838BA" w:rsidRDefault="008C71B6" w:rsidP="008C71B6">
            <w:pPr>
              <w:jc w:val="center"/>
              <w:cnfStyle w:val="000000000000" w:firstRow="0" w:lastRow="0" w:firstColumn="0" w:lastColumn="0" w:oddVBand="0" w:evenVBand="0" w:oddHBand="0" w:evenHBand="0" w:firstRowFirstColumn="0" w:firstRowLastColumn="0" w:lastRowFirstColumn="0" w:lastRowLastColumn="0"/>
              <w:rPr>
                <w:iCs/>
                <w:sz w:val="20"/>
                <w:lang w:val="en-GB" w:eastAsia="ja-JP"/>
              </w:rPr>
            </w:pPr>
            <w:r w:rsidRPr="008838BA">
              <w:rPr>
                <w:iCs/>
                <w:sz w:val="20"/>
                <w:lang w:val="en-GB" w:eastAsia="ja-JP"/>
              </w:rPr>
              <w:t xml:space="preserve">¾ </w:t>
            </w:r>
          </w:p>
        </w:tc>
      </w:tr>
    </w:tbl>
    <w:p w14:paraId="1F2892C7" w14:textId="48AE4120" w:rsidR="00517306" w:rsidRDefault="00517306" w:rsidP="00517306">
      <w:pPr>
        <w:rPr>
          <w:iCs/>
          <w:szCs w:val="22"/>
          <w:lang w:val="en-GB" w:eastAsia="ja-JP"/>
        </w:rPr>
      </w:pPr>
    </w:p>
    <w:p w14:paraId="60054037" w14:textId="0354EF85" w:rsidR="00855BB6" w:rsidRDefault="00855BB6" w:rsidP="00B300BF">
      <w:pPr>
        <w:jc w:val="both"/>
        <w:rPr>
          <w:iCs/>
          <w:szCs w:val="22"/>
          <w:lang w:val="en-GB" w:eastAsia="ja-JP"/>
        </w:rPr>
      </w:pPr>
      <w:r>
        <w:rPr>
          <w:iCs/>
          <w:szCs w:val="22"/>
          <w:lang w:val="en-GB" w:eastAsia="ja-JP"/>
        </w:rPr>
        <w:t xml:space="preserve">In the parameter combinations, it is assumed that </w:t>
      </w:r>
      <m:oMath>
        <m:sSub>
          <m:sSubPr>
            <m:ctrlPr>
              <w:rPr>
                <w:rFonts w:ascii="Cambria Math" w:hAnsi="Cambria Math"/>
                <w:i/>
                <w:iCs/>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n</m:t>
            </m:r>
          </m:sub>
        </m:sSub>
        <m:r>
          <w:rPr>
            <w:rFonts w:ascii="Cambria Math" w:hAnsi="Cambria Math"/>
            <w:szCs w:val="22"/>
            <w:lang w:val="en-GB" w:eastAsia="ja-JP"/>
          </w:rPr>
          <m:t>=L</m:t>
        </m:r>
      </m:oMath>
      <w:r>
        <w:rPr>
          <w:iCs/>
          <w:szCs w:val="22"/>
          <w:lang w:val="en-GB" w:eastAsia="ja-JP"/>
        </w:rPr>
        <w:t xml:space="preserve"> is configured by the gNB for </w:t>
      </w:r>
      <w:r w:rsidR="00183EA3">
        <w:rPr>
          <w:iCs/>
          <w:szCs w:val="22"/>
          <w:lang w:val="en-GB" w:eastAsia="ja-JP"/>
        </w:rPr>
        <w:t>each</w:t>
      </w:r>
      <w:r>
        <w:rPr>
          <w:iCs/>
          <w:szCs w:val="22"/>
          <w:lang w:val="en-GB" w:eastAsia="ja-JP"/>
        </w:rPr>
        <w:t xml:space="preserve"> TRP. For Mode 1 codebook, it is assumed that </w:t>
      </w:r>
      <m:oMath>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v,n</m:t>
            </m:r>
          </m:sub>
        </m:sSub>
        <m:r>
          <w:rPr>
            <w:rFonts w:ascii="Cambria Math" w:hAnsi="Cambria Math"/>
            <w:szCs w:val="22"/>
            <w:lang w:val="en-GB" w:eastAsia="ja-JP"/>
          </w:rPr>
          <m:t>=</m:t>
        </m:r>
        <m:d>
          <m:dPr>
            <m:begChr m:val="⌈"/>
            <m:endChr m:val="⌉"/>
            <m:ctrlPr>
              <w:rPr>
                <w:rFonts w:ascii="Cambria Math" w:hAnsi="Cambria Math"/>
                <w:i/>
                <w:iCs/>
                <w:szCs w:val="22"/>
                <w:lang w:val="en-GB" w:eastAsia="ja-JP"/>
              </w:rPr>
            </m:ctrlPr>
          </m:dPr>
          <m:e>
            <m:sSub>
              <m:sSubPr>
                <m:ctrlPr>
                  <w:rPr>
                    <w:rFonts w:ascii="Cambria Math" w:hAnsi="Cambria Math"/>
                    <w:i/>
                    <w:iCs/>
                    <w:szCs w:val="22"/>
                    <w:lang w:val="en-GB" w:eastAsia="ja-JP"/>
                  </w:rPr>
                </m:ctrlPr>
              </m:sSubPr>
              <m:e>
                <m:r>
                  <w:rPr>
                    <w:rFonts w:ascii="Cambria Math" w:hAnsi="Cambria Math"/>
                    <w:szCs w:val="22"/>
                    <w:lang w:val="en-GB" w:eastAsia="ja-JP"/>
                  </w:rPr>
                  <m:t>p</m:t>
                </m:r>
              </m:e>
              <m:sub>
                <m:r>
                  <w:rPr>
                    <w:rFonts w:ascii="Cambria Math" w:hAnsi="Cambria Math"/>
                    <w:szCs w:val="22"/>
                    <w:lang w:val="en-GB" w:eastAsia="ja-JP"/>
                  </w:rPr>
                  <m:t>v</m:t>
                </m:r>
              </m:sub>
            </m:sSub>
            <m:r>
              <w:rPr>
                <w:rFonts w:ascii="Cambria Math" w:hAnsi="Cambria Math"/>
                <w:szCs w:val="22"/>
                <w:lang w:val="en-GB" w:eastAsia="ja-JP"/>
              </w:rPr>
              <m:t>×</m:t>
            </m:r>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3</m:t>
                </m:r>
              </m:sub>
            </m:sSub>
          </m:e>
        </m:d>
        <m:r>
          <w:rPr>
            <w:rFonts w:ascii="Cambria Math" w:hAnsi="Cambria Math"/>
            <w:szCs w:val="22"/>
            <w:lang w:val="en-GB" w:eastAsia="ja-JP"/>
          </w:rPr>
          <m:t>=</m:t>
        </m:r>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m:t>
            </m:r>
          </m:sub>
        </m:sSub>
      </m:oMath>
      <w:r w:rsidR="009755CC">
        <w:rPr>
          <w:iCs/>
          <w:szCs w:val="22"/>
          <w:lang w:val="en-GB" w:eastAsia="ja-JP"/>
        </w:rPr>
        <w:t xml:space="preserve"> is configured for </w:t>
      </w:r>
      <w:r w:rsidR="00183EA3">
        <w:rPr>
          <w:iCs/>
          <w:szCs w:val="22"/>
          <w:lang w:val="en-GB" w:eastAsia="ja-JP"/>
        </w:rPr>
        <w:t xml:space="preserve">each TRP, and </w:t>
      </w:r>
      <m:oMath>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m:t>
            </m:r>
          </m:sub>
        </m:sSub>
        <m:r>
          <w:rPr>
            <w:rFonts w:ascii="Cambria Math" w:hAnsi="Cambria Math"/>
            <w:szCs w:val="22"/>
            <w:lang w:val="en-GB" w:eastAsia="ja-JP"/>
          </w:rPr>
          <m:t>=</m:t>
        </m:r>
        <m:d>
          <m:dPr>
            <m:begChr m:val="⌈"/>
            <m:endChr m:val="⌉"/>
            <m:ctrlPr>
              <w:rPr>
                <w:rFonts w:ascii="Cambria Math" w:hAnsi="Cambria Math"/>
                <w:i/>
                <w:iCs/>
                <w:szCs w:val="22"/>
                <w:lang w:val="en-GB" w:eastAsia="ja-JP"/>
              </w:rPr>
            </m:ctrlPr>
          </m:dPr>
          <m:e>
            <m:sSub>
              <m:sSubPr>
                <m:ctrlPr>
                  <w:rPr>
                    <w:rFonts w:ascii="Cambria Math" w:hAnsi="Cambria Math"/>
                    <w:i/>
                    <w:iCs/>
                    <w:szCs w:val="22"/>
                    <w:lang w:val="en-GB" w:eastAsia="ja-JP"/>
                  </w:rPr>
                </m:ctrlPr>
              </m:sSubPr>
              <m:e>
                <m:r>
                  <w:rPr>
                    <w:rFonts w:ascii="Cambria Math" w:hAnsi="Cambria Math"/>
                    <w:szCs w:val="22"/>
                    <w:lang w:val="en-GB" w:eastAsia="ja-JP"/>
                  </w:rPr>
                  <m:t>p</m:t>
                </m:r>
              </m:e>
              <m:sub>
                <m:r>
                  <w:rPr>
                    <w:rFonts w:ascii="Cambria Math" w:hAnsi="Cambria Math"/>
                    <w:szCs w:val="22"/>
                    <w:lang w:val="en-GB" w:eastAsia="ja-JP"/>
                  </w:rPr>
                  <m:t>v</m:t>
                </m:r>
              </m:sub>
            </m:sSub>
            <m:r>
              <w:rPr>
                <w:rFonts w:ascii="Cambria Math" w:hAnsi="Cambria Math"/>
                <w:szCs w:val="22"/>
                <w:lang w:val="en-GB" w:eastAsia="ja-JP"/>
              </w:rPr>
              <m:t>×</m:t>
            </m:r>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3</m:t>
                </m:r>
              </m:sub>
            </m:sSub>
          </m:e>
        </m:d>
      </m:oMath>
      <w:r w:rsidR="00183EA3">
        <w:rPr>
          <w:iCs/>
          <w:szCs w:val="22"/>
          <w:lang w:val="en-GB" w:eastAsia="ja-JP"/>
        </w:rPr>
        <w:t xml:space="preserve"> is configured jointly across all TRPs for Mode 2 codebook. For both modes, Alt 1 coefficient quantization is </w:t>
      </w:r>
      <w:r w:rsidR="00BC332B">
        <w:rPr>
          <w:iCs/>
          <w:szCs w:val="22"/>
          <w:lang w:val="en-GB" w:eastAsia="ja-JP"/>
        </w:rPr>
        <w:t>us</w:t>
      </w:r>
      <w:r w:rsidR="00183EA3">
        <w:rPr>
          <w:iCs/>
          <w:szCs w:val="22"/>
          <w:lang w:val="en-GB" w:eastAsia="ja-JP"/>
        </w:rPr>
        <w:t xml:space="preserve">ed with a common compression coefficient </w:t>
      </w:r>
      <m:oMath>
        <m:r>
          <w:rPr>
            <w:rFonts w:ascii="Cambria Math" w:hAnsi="Cambria Math"/>
            <w:szCs w:val="22"/>
            <w:lang w:val="en-GB" w:eastAsia="ja-JP"/>
          </w:rPr>
          <m:t>β</m:t>
        </m:r>
      </m:oMath>
      <w:r w:rsidR="00F94CDC">
        <w:rPr>
          <w:iCs/>
          <w:szCs w:val="22"/>
          <w:lang w:val="en-GB" w:eastAsia="ja-JP"/>
        </w:rPr>
        <w:t xml:space="preserve">. In other words, the </w:t>
      </w:r>
      <w:r w:rsidR="001F76A6">
        <w:rPr>
          <w:iCs/>
          <w:szCs w:val="22"/>
          <w:lang w:val="en-GB" w:eastAsia="ja-JP"/>
        </w:rPr>
        <w:t xml:space="preserve">total </w:t>
      </w:r>
      <w:r w:rsidR="00F94CDC">
        <w:rPr>
          <w:iCs/>
          <w:szCs w:val="22"/>
          <w:lang w:val="en-GB" w:eastAsia="ja-JP"/>
        </w:rPr>
        <w:t xml:space="preserve">number of non-zero coefficients (NNZC) per layer in Mode 1 is </w:t>
      </w:r>
      <m:oMath>
        <m:sSub>
          <m:sSubPr>
            <m:ctrlPr>
              <w:rPr>
                <w:rFonts w:ascii="Cambria Math" w:hAnsi="Cambria Math"/>
                <w:i/>
                <w:iCs/>
                <w:szCs w:val="22"/>
                <w:lang w:val="en-GB" w:eastAsia="ja-JP"/>
              </w:rPr>
            </m:ctrlPr>
          </m:sSubPr>
          <m:e>
            <m:r>
              <w:rPr>
                <w:rFonts w:ascii="Cambria Math" w:hAnsi="Cambria Math"/>
                <w:szCs w:val="22"/>
                <w:lang w:val="en-GB" w:eastAsia="ja-JP"/>
              </w:rPr>
              <m:t>K</m:t>
            </m:r>
          </m:e>
          <m:sub>
            <m:r>
              <w:rPr>
                <w:rFonts w:ascii="Cambria Math" w:hAnsi="Cambria Math"/>
                <w:szCs w:val="22"/>
                <w:lang w:val="en-GB" w:eastAsia="ja-JP"/>
              </w:rPr>
              <m:t>NZ,v</m:t>
            </m:r>
          </m:sub>
        </m:sSub>
        <m:r>
          <w:rPr>
            <w:rFonts w:ascii="Cambria Math" w:hAnsi="Cambria Math"/>
            <w:szCs w:val="22"/>
            <w:lang w:val="en-GB" w:eastAsia="ja-JP"/>
          </w:rPr>
          <m:t>=</m:t>
        </m:r>
        <m:d>
          <m:dPr>
            <m:begChr m:val="⌈"/>
            <m:endChr m:val="⌉"/>
            <m:ctrlPr>
              <w:rPr>
                <w:rFonts w:ascii="Cambria Math" w:hAnsi="Cambria Math"/>
                <w:i/>
                <w:iCs/>
                <w:szCs w:val="22"/>
                <w:lang w:val="en-GB" w:eastAsia="ja-JP"/>
              </w:rPr>
            </m:ctrlPr>
          </m:dPr>
          <m:e>
            <m:r>
              <w:rPr>
                <w:rFonts w:ascii="Cambria Math" w:hAnsi="Cambria Math"/>
                <w:szCs w:val="22"/>
                <w:lang w:val="en-GB" w:eastAsia="ja-JP"/>
              </w:rPr>
              <m:t>β×</m:t>
            </m:r>
            <m:nary>
              <m:naryPr>
                <m:chr m:val="∑"/>
                <m:limLoc m:val="undOvr"/>
                <m:ctrlPr>
                  <w:rPr>
                    <w:rFonts w:ascii="Cambria Math" w:hAnsi="Cambria Math"/>
                    <w:i/>
                    <w:iCs/>
                    <w:szCs w:val="22"/>
                    <w:lang w:val="en-GB" w:eastAsia="ja-JP"/>
                  </w:rPr>
                </m:ctrlPr>
              </m:naryPr>
              <m:sub>
                <m:r>
                  <w:rPr>
                    <w:rFonts w:ascii="Cambria Math" w:hAnsi="Cambria Math"/>
                    <w:szCs w:val="22"/>
                    <w:lang w:val="en-GB" w:eastAsia="ja-JP"/>
                  </w:rPr>
                  <m:t>n=1</m:t>
                </m:r>
              </m:sub>
              <m:sup>
                <m:r>
                  <w:rPr>
                    <w:rFonts w:ascii="Cambria Math" w:hAnsi="Cambria Math"/>
                    <w:szCs w:val="22"/>
                    <w:lang w:val="en-GB" w:eastAsia="ja-JP"/>
                  </w:rPr>
                  <m:t>N</m:t>
                </m:r>
              </m:sup>
              <m:e>
                <m:r>
                  <w:rPr>
                    <w:rFonts w:ascii="Cambria Math" w:hAnsi="Cambria Math"/>
                    <w:szCs w:val="22"/>
                    <w:lang w:val="en-GB" w:eastAsia="ja-JP"/>
                  </w:rPr>
                  <m:t>2</m:t>
                </m:r>
                <m:sSub>
                  <m:sSubPr>
                    <m:ctrlPr>
                      <w:rPr>
                        <w:rFonts w:ascii="Cambria Math" w:hAnsi="Cambria Math"/>
                        <w:i/>
                        <w:iCs/>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n</m:t>
                    </m:r>
                  </m:sub>
                </m:sSub>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v,n</m:t>
                    </m:r>
                  </m:sub>
                </m:sSub>
              </m:e>
            </m:nary>
          </m:e>
        </m:d>
      </m:oMath>
      <w:r w:rsidR="00F94CDC">
        <w:rPr>
          <w:iCs/>
          <w:szCs w:val="22"/>
          <w:lang w:val="en-GB" w:eastAsia="ja-JP"/>
        </w:rPr>
        <w:t xml:space="preserve"> and in Mode 2 is </w:t>
      </w:r>
      <m:oMath>
        <m:sSub>
          <m:sSubPr>
            <m:ctrlPr>
              <w:rPr>
                <w:rFonts w:ascii="Cambria Math" w:hAnsi="Cambria Math"/>
                <w:i/>
                <w:iCs/>
                <w:szCs w:val="22"/>
                <w:lang w:val="en-GB" w:eastAsia="ja-JP"/>
              </w:rPr>
            </m:ctrlPr>
          </m:sSubPr>
          <m:e>
            <m:r>
              <w:rPr>
                <w:rFonts w:ascii="Cambria Math" w:hAnsi="Cambria Math"/>
                <w:szCs w:val="22"/>
                <w:lang w:val="en-GB" w:eastAsia="ja-JP"/>
              </w:rPr>
              <m:t>K</m:t>
            </m:r>
          </m:e>
          <m:sub>
            <m:r>
              <w:rPr>
                <w:rFonts w:ascii="Cambria Math" w:hAnsi="Cambria Math"/>
                <w:szCs w:val="22"/>
                <w:lang w:val="en-GB" w:eastAsia="ja-JP"/>
              </w:rPr>
              <m:t>NZ,v</m:t>
            </m:r>
          </m:sub>
        </m:sSub>
        <m:r>
          <w:rPr>
            <w:rFonts w:ascii="Cambria Math" w:hAnsi="Cambria Math"/>
            <w:szCs w:val="22"/>
            <w:lang w:val="en-GB" w:eastAsia="ja-JP"/>
          </w:rPr>
          <m:t>=</m:t>
        </m:r>
        <m:d>
          <m:dPr>
            <m:begChr m:val="⌈"/>
            <m:endChr m:val="⌉"/>
            <m:ctrlPr>
              <w:rPr>
                <w:rFonts w:ascii="Cambria Math" w:hAnsi="Cambria Math"/>
                <w:i/>
                <w:iCs/>
                <w:szCs w:val="22"/>
                <w:lang w:val="en-GB" w:eastAsia="ja-JP"/>
              </w:rPr>
            </m:ctrlPr>
          </m:dPr>
          <m:e>
            <m:r>
              <w:rPr>
                <w:rFonts w:ascii="Cambria Math" w:hAnsi="Cambria Math"/>
                <w:szCs w:val="22"/>
                <w:lang w:val="en-GB" w:eastAsia="ja-JP"/>
              </w:rPr>
              <m:t>β×</m:t>
            </m:r>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m:t>
                </m:r>
              </m:sub>
            </m:sSub>
            <m:nary>
              <m:naryPr>
                <m:chr m:val="∑"/>
                <m:limLoc m:val="undOvr"/>
                <m:ctrlPr>
                  <w:rPr>
                    <w:rFonts w:ascii="Cambria Math" w:hAnsi="Cambria Math"/>
                    <w:i/>
                    <w:iCs/>
                    <w:szCs w:val="22"/>
                    <w:lang w:val="en-GB" w:eastAsia="ja-JP"/>
                  </w:rPr>
                </m:ctrlPr>
              </m:naryPr>
              <m:sub>
                <m:r>
                  <w:rPr>
                    <w:rFonts w:ascii="Cambria Math" w:hAnsi="Cambria Math"/>
                    <w:szCs w:val="22"/>
                    <w:lang w:val="en-GB" w:eastAsia="ja-JP"/>
                  </w:rPr>
                  <m:t>n=1</m:t>
                </m:r>
              </m:sub>
              <m:sup>
                <m:r>
                  <w:rPr>
                    <w:rFonts w:ascii="Cambria Math" w:hAnsi="Cambria Math"/>
                    <w:szCs w:val="22"/>
                    <w:lang w:val="en-GB" w:eastAsia="ja-JP"/>
                  </w:rPr>
                  <m:t>N</m:t>
                </m:r>
              </m:sup>
              <m:e>
                <m:r>
                  <w:rPr>
                    <w:rFonts w:ascii="Cambria Math" w:hAnsi="Cambria Math"/>
                    <w:szCs w:val="22"/>
                    <w:lang w:val="en-GB" w:eastAsia="ja-JP"/>
                  </w:rPr>
                  <m:t>2</m:t>
                </m:r>
                <m:sSub>
                  <m:sSubPr>
                    <m:ctrlPr>
                      <w:rPr>
                        <w:rFonts w:ascii="Cambria Math" w:hAnsi="Cambria Math"/>
                        <w:i/>
                        <w:iCs/>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n</m:t>
                    </m:r>
                  </m:sub>
                </m:sSub>
              </m:e>
            </m:nary>
          </m:e>
        </m:d>
      </m:oMath>
      <w:r w:rsidR="00BC332B">
        <w:rPr>
          <w:iCs/>
          <w:szCs w:val="22"/>
          <w:lang w:val="en-GB" w:eastAsia="ja-JP"/>
        </w:rPr>
        <w:t xml:space="preserve">. At the UE, the precoder for both modes is calculated from the SVD of the joint </w:t>
      </w:r>
      <w:proofErr w:type="spellStart"/>
      <w:r w:rsidR="00BC332B">
        <w:rPr>
          <w:iCs/>
          <w:szCs w:val="22"/>
          <w:lang w:val="en-GB" w:eastAsia="ja-JP"/>
        </w:rPr>
        <w:t>mTRP</w:t>
      </w:r>
      <w:proofErr w:type="spellEnd"/>
      <w:r w:rsidR="00BC332B">
        <w:rPr>
          <w:iCs/>
          <w:szCs w:val="22"/>
          <w:lang w:val="en-GB" w:eastAsia="ja-JP"/>
        </w:rPr>
        <w:t xml:space="preserve"> channel, while FD compression on </w:t>
      </w:r>
      <w:r w:rsidR="00587D6E">
        <w:rPr>
          <w:iCs/>
          <w:szCs w:val="22"/>
          <w:lang w:val="en-GB" w:eastAsia="ja-JP"/>
        </w:rPr>
        <w:t xml:space="preserve">precoder </w:t>
      </w:r>
      <w:r w:rsidR="00BC332B">
        <w:rPr>
          <w:iCs/>
          <w:szCs w:val="22"/>
          <w:lang w:val="en-GB" w:eastAsia="ja-JP"/>
        </w:rPr>
        <w:t xml:space="preserve">linear combination coefficients </w:t>
      </w:r>
      <w:r w:rsidR="008838BA">
        <w:rPr>
          <w:iCs/>
          <w:szCs w:val="22"/>
          <w:lang w:val="en-GB" w:eastAsia="ja-JP"/>
        </w:rPr>
        <w:t xml:space="preserve">(LCCs) </w:t>
      </w:r>
      <w:r w:rsidR="00BC332B">
        <w:rPr>
          <w:iCs/>
          <w:szCs w:val="22"/>
          <w:lang w:val="en-GB" w:eastAsia="ja-JP"/>
        </w:rPr>
        <w:t>is performed according to the codebook mode.</w:t>
      </w:r>
    </w:p>
    <w:p w14:paraId="06913609" w14:textId="7824B82A" w:rsidR="00BC332B" w:rsidRDefault="00BC332B" w:rsidP="00B300BF">
      <w:pPr>
        <w:jc w:val="both"/>
        <w:rPr>
          <w:iCs/>
          <w:szCs w:val="22"/>
          <w:lang w:val="en-GB" w:eastAsia="ja-JP"/>
        </w:rPr>
      </w:pPr>
      <w:r>
        <w:rPr>
          <w:iCs/>
          <w:szCs w:val="22"/>
          <w:lang w:val="en-GB" w:eastAsia="ja-JP"/>
        </w:rPr>
        <w:t>It is seen from the simulation results that Mode 1 and Mode 2 codebook yield similar performance</w:t>
      </w:r>
      <w:r w:rsidR="008838BA">
        <w:rPr>
          <w:iCs/>
          <w:szCs w:val="22"/>
          <w:lang w:val="en-GB" w:eastAsia="ja-JP"/>
        </w:rPr>
        <w:t xml:space="preserve">. Mode 1 achieves 2~3 % higher UPT than Mode 2, however, at the cost of increased overhead of reporting TRP specific FD bases and NNZC. </w:t>
      </w:r>
      <w:r w:rsidR="00B67D4D">
        <w:rPr>
          <w:iCs/>
          <w:szCs w:val="22"/>
          <w:lang w:val="en-GB" w:eastAsia="ja-JP"/>
        </w:rPr>
        <w:t>To</w:t>
      </w:r>
      <w:r w:rsidR="008838BA">
        <w:rPr>
          <w:iCs/>
          <w:szCs w:val="22"/>
          <w:lang w:val="en-GB" w:eastAsia="ja-JP"/>
        </w:rPr>
        <w:t xml:space="preserve"> check the FD bases difference among TRPs in Mode 1 codebook, we plot the statistics of the strongest FD bases as found after FD compression of LCCs. The statistics, which represent the probability mass function of the strongest FD bases </w:t>
      </w:r>
      <w:r w:rsidR="00A15472">
        <w:rPr>
          <w:iCs/>
          <w:szCs w:val="22"/>
          <w:lang w:val="en-GB" w:eastAsia="ja-JP"/>
        </w:rPr>
        <w:t xml:space="preserve">for 1 layer </w:t>
      </w:r>
      <w:r w:rsidR="008838BA">
        <w:rPr>
          <w:iCs/>
          <w:szCs w:val="22"/>
          <w:lang w:val="en-GB" w:eastAsia="ja-JP"/>
        </w:rPr>
        <w:t>averaged across all UEs, are shown in</w:t>
      </w:r>
      <w:r w:rsidR="00615D0C">
        <w:rPr>
          <w:iCs/>
          <w:szCs w:val="22"/>
          <w:lang w:val="en-GB" w:eastAsia="ja-JP"/>
        </w:rPr>
        <w:t xml:space="preserve"> </w:t>
      </w:r>
      <w:r w:rsidR="00615D0C">
        <w:rPr>
          <w:iCs/>
          <w:szCs w:val="22"/>
          <w:lang w:val="en-GB" w:eastAsia="ja-JP"/>
        </w:rPr>
        <w:fldChar w:fldCharType="begin"/>
      </w:r>
      <w:r w:rsidR="00615D0C">
        <w:rPr>
          <w:iCs/>
          <w:szCs w:val="22"/>
          <w:lang w:val="en-GB" w:eastAsia="ja-JP"/>
        </w:rPr>
        <w:instrText xml:space="preserve"> REF _Ref115277642 \h </w:instrText>
      </w:r>
      <w:r w:rsidR="00615D0C">
        <w:rPr>
          <w:iCs/>
          <w:szCs w:val="22"/>
          <w:lang w:val="en-GB" w:eastAsia="ja-JP"/>
        </w:rPr>
      </w:r>
      <w:r w:rsidR="00615D0C">
        <w:rPr>
          <w:iCs/>
          <w:szCs w:val="22"/>
          <w:lang w:val="en-GB" w:eastAsia="ja-JP"/>
        </w:rPr>
        <w:fldChar w:fldCharType="separate"/>
      </w:r>
      <w:r w:rsidR="00615D0C">
        <w:t xml:space="preserve">Figure </w:t>
      </w:r>
      <w:r w:rsidR="00615D0C">
        <w:rPr>
          <w:noProof/>
        </w:rPr>
        <w:t>4</w:t>
      </w:r>
      <w:r w:rsidR="00615D0C">
        <w:rPr>
          <w:iCs/>
          <w:szCs w:val="22"/>
          <w:lang w:val="en-GB" w:eastAsia="ja-JP"/>
        </w:rPr>
        <w:fldChar w:fldCharType="end"/>
      </w:r>
      <w:r w:rsidR="008838BA">
        <w:rPr>
          <w:iCs/>
          <w:szCs w:val="22"/>
          <w:lang w:val="en-GB" w:eastAsia="ja-JP"/>
        </w:rPr>
        <w:t>.</w:t>
      </w:r>
      <w:r w:rsidR="0085575F">
        <w:rPr>
          <w:iCs/>
          <w:szCs w:val="22"/>
          <w:lang w:val="en-GB" w:eastAsia="ja-JP"/>
        </w:rPr>
        <w:t xml:space="preserve"> It is of interest to note that the statistics are calculated for 4-TRP CJT with ISD=800m, which ensures there is a significant propagation delay difference among different TRP channels.</w:t>
      </w:r>
    </w:p>
    <w:p w14:paraId="6E1569A1" w14:textId="4D214F89" w:rsidR="0085575F" w:rsidRDefault="0085575F" w:rsidP="00615D0C">
      <w:pPr>
        <w:spacing w:after="0"/>
        <w:jc w:val="center"/>
        <w:rPr>
          <w:rFonts w:eastAsia="MS Mincho"/>
          <w:iCs/>
          <w:szCs w:val="22"/>
          <w:lang w:val="en-GB" w:eastAsia="ja-JP"/>
        </w:rPr>
      </w:pPr>
      <w:r>
        <w:rPr>
          <w:noProof/>
        </w:rPr>
        <w:drawing>
          <wp:inline distT="0" distB="0" distL="0" distR="0" wp14:anchorId="6D955029" wp14:editId="2AA3D488">
            <wp:extent cx="5480050" cy="2806245"/>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503239" cy="2818120"/>
                    </a:xfrm>
                    <a:prstGeom prst="rect">
                      <a:avLst/>
                    </a:prstGeom>
                  </pic:spPr>
                </pic:pic>
              </a:graphicData>
            </a:graphic>
          </wp:inline>
        </w:drawing>
      </w:r>
    </w:p>
    <w:p w14:paraId="11F520E6" w14:textId="62E968BD" w:rsidR="00615D0C" w:rsidRPr="0084448C" w:rsidRDefault="00615D0C" w:rsidP="00615D0C">
      <w:pPr>
        <w:pStyle w:val="ac"/>
        <w:spacing w:afterLines="100" w:after="240"/>
        <w:jc w:val="center"/>
        <w:rPr>
          <w:rFonts w:eastAsia="MS Mincho"/>
          <w:b w:val="0"/>
          <w:bCs/>
          <w:iCs/>
          <w:szCs w:val="22"/>
          <w:lang w:eastAsia="ja-JP"/>
        </w:rPr>
      </w:pPr>
      <w:bookmarkStart w:id="12" w:name="_Ref115277642"/>
      <w:r>
        <w:t xml:space="preserve">Figure </w:t>
      </w:r>
      <w:r>
        <w:fldChar w:fldCharType="begin"/>
      </w:r>
      <w:r>
        <w:instrText xml:space="preserve"> SEQ Figure \* ARABIC </w:instrText>
      </w:r>
      <w:r>
        <w:fldChar w:fldCharType="separate"/>
      </w:r>
      <w:r>
        <w:rPr>
          <w:noProof/>
        </w:rPr>
        <w:t>4</w:t>
      </w:r>
      <w:r>
        <w:fldChar w:fldCharType="end"/>
      </w:r>
      <w:bookmarkEnd w:id="12"/>
      <w:r w:rsidR="0084448C">
        <w:t xml:space="preserve">: </w:t>
      </w:r>
      <w:r w:rsidR="0084448C">
        <w:rPr>
          <w:b w:val="0"/>
          <w:bCs/>
        </w:rPr>
        <w:t>Statistics of dominant FD bases in codebook Mode 1</w:t>
      </w:r>
    </w:p>
    <w:p w14:paraId="63FFDCA0" w14:textId="6C3A6FCE" w:rsidR="008838BA" w:rsidRDefault="00A15472" w:rsidP="00615D0C">
      <w:pPr>
        <w:spacing w:before="120" w:after="120"/>
        <w:jc w:val="both"/>
        <w:rPr>
          <w:iCs/>
          <w:szCs w:val="22"/>
          <w:lang w:val="en-GB" w:eastAsia="ja-JP"/>
        </w:rPr>
      </w:pPr>
      <w:r>
        <w:rPr>
          <w:iCs/>
          <w:szCs w:val="22"/>
          <w:lang w:val="en-GB" w:eastAsia="ja-JP"/>
        </w:rPr>
        <w:t xml:space="preserve">It is seen that the dominant FD bases are the same across TRPs. In our thinking, this happens because the FD compression is done on the SVD precoder of the joint </w:t>
      </w:r>
      <w:proofErr w:type="spellStart"/>
      <w:r>
        <w:rPr>
          <w:iCs/>
          <w:szCs w:val="22"/>
          <w:lang w:val="en-GB" w:eastAsia="ja-JP"/>
        </w:rPr>
        <w:t>mTRP</w:t>
      </w:r>
      <w:proofErr w:type="spellEnd"/>
      <w:r>
        <w:rPr>
          <w:iCs/>
          <w:szCs w:val="22"/>
          <w:lang w:val="en-GB" w:eastAsia="ja-JP"/>
        </w:rPr>
        <w:t xml:space="preserve"> channel</w:t>
      </w:r>
      <w:r w:rsidR="00B67D4D">
        <w:rPr>
          <w:iCs/>
          <w:szCs w:val="22"/>
          <w:lang w:val="en-GB" w:eastAsia="ja-JP"/>
        </w:rPr>
        <w:t xml:space="preserve">, due to which the SVD precoder can achieve a phase coherent transmission from across the TRPs. Achieving phase coherency across TRPs is </w:t>
      </w:r>
      <w:r w:rsidR="00B67D4D">
        <w:rPr>
          <w:iCs/>
          <w:szCs w:val="22"/>
          <w:lang w:val="en-GB" w:eastAsia="ja-JP"/>
        </w:rPr>
        <w:lastRenderedPageBreak/>
        <w:t xml:space="preserve">equivalent to FD bases being similar across TRPs. However, since these are averaged across all UEs, there could still be some FD difference for </w:t>
      </w:r>
      <w:r w:rsidR="003C7242">
        <w:rPr>
          <w:iCs/>
          <w:szCs w:val="22"/>
          <w:lang w:val="en-GB" w:eastAsia="ja-JP"/>
        </w:rPr>
        <w:t>certain</w:t>
      </w:r>
      <w:r w:rsidR="00B67D4D">
        <w:rPr>
          <w:iCs/>
          <w:szCs w:val="22"/>
          <w:lang w:val="en-GB" w:eastAsia="ja-JP"/>
        </w:rPr>
        <w:t xml:space="preserve"> UEs. Also, for deployments involving inter-site </w:t>
      </w:r>
      <w:proofErr w:type="spellStart"/>
      <w:r w:rsidR="00B67D4D">
        <w:rPr>
          <w:iCs/>
          <w:szCs w:val="22"/>
          <w:lang w:val="en-GB" w:eastAsia="ja-JP"/>
        </w:rPr>
        <w:t>mTRP</w:t>
      </w:r>
      <w:proofErr w:type="spellEnd"/>
      <w:r w:rsidR="00B67D4D">
        <w:rPr>
          <w:iCs/>
          <w:szCs w:val="22"/>
          <w:lang w:val="en-GB" w:eastAsia="ja-JP"/>
        </w:rPr>
        <w:t>, there could be differences in FD bases among TRPs. Nevertheless, on an average, it is of interest to note the similar performance of the two modes in specific scenarios.</w:t>
      </w:r>
    </w:p>
    <w:p w14:paraId="1DDED37D" w14:textId="19385588" w:rsidR="00847204" w:rsidRPr="00B300BF" w:rsidRDefault="00847204" w:rsidP="00B300BF">
      <w:pPr>
        <w:pStyle w:val="ac"/>
        <w:jc w:val="both"/>
        <w:rPr>
          <w:b w:val="0"/>
          <w:iCs/>
          <w:szCs w:val="22"/>
          <w:lang w:eastAsia="ja-JP"/>
        </w:rPr>
      </w:pPr>
      <w:r w:rsidRPr="00B300BF">
        <w:rPr>
          <w:bCs/>
          <w:iCs/>
          <w:szCs w:val="22"/>
          <w:lang w:eastAsia="ja-JP"/>
        </w:rPr>
        <w:t>Observation</w:t>
      </w:r>
      <w:r w:rsidR="00B300BF" w:rsidRPr="00B300BF">
        <w:rPr>
          <w:bCs/>
          <w:iCs/>
          <w:szCs w:val="22"/>
          <w:lang w:eastAsia="ja-JP"/>
        </w:rPr>
        <w:t xml:space="preserve"> </w:t>
      </w:r>
      <w:r w:rsidR="00B300BF" w:rsidRPr="00B300BF">
        <w:rPr>
          <w:bCs/>
          <w:iCs/>
          <w:szCs w:val="22"/>
          <w:lang w:eastAsia="ja-JP"/>
        </w:rPr>
        <w:fldChar w:fldCharType="begin"/>
      </w:r>
      <w:r w:rsidR="00B300BF" w:rsidRPr="00B300BF">
        <w:rPr>
          <w:bCs/>
          <w:iCs/>
          <w:szCs w:val="22"/>
          <w:lang w:eastAsia="ja-JP"/>
        </w:rPr>
        <w:instrText xml:space="preserve"> SEQ Obsrevation \* ARABIC </w:instrText>
      </w:r>
      <w:r w:rsidR="00B300BF" w:rsidRPr="00B300BF">
        <w:rPr>
          <w:bCs/>
          <w:iCs/>
          <w:szCs w:val="22"/>
          <w:lang w:eastAsia="ja-JP"/>
        </w:rPr>
        <w:fldChar w:fldCharType="separate"/>
      </w:r>
      <w:r w:rsidR="00B300BF">
        <w:rPr>
          <w:bCs/>
          <w:iCs/>
          <w:noProof/>
          <w:szCs w:val="22"/>
          <w:lang w:eastAsia="ja-JP"/>
        </w:rPr>
        <w:t>3</w:t>
      </w:r>
      <w:r w:rsidR="00B300BF" w:rsidRPr="00B300BF">
        <w:rPr>
          <w:bCs/>
          <w:iCs/>
          <w:szCs w:val="22"/>
          <w:lang w:eastAsia="ja-JP"/>
        </w:rPr>
        <w:fldChar w:fldCharType="end"/>
      </w:r>
      <w:r w:rsidRPr="00B300BF">
        <w:rPr>
          <w:b w:val="0"/>
          <w:iCs/>
          <w:szCs w:val="22"/>
          <w:lang w:eastAsia="ja-JP"/>
        </w:rPr>
        <w:t xml:space="preserve">: Mode 1 and Mode 2 codebook structures achieve nearly same performance in intra-cell </w:t>
      </w:r>
      <w:proofErr w:type="spellStart"/>
      <w:r w:rsidRPr="00B300BF">
        <w:rPr>
          <w:b w:val="0"/>
          <w:iCs/>
          <w:szCs w:val="22"/>
          <w:lang w:eastAsia="ja-JP"/>
        </w:rPr>
        <w:t>mTRP</w:t>
      </w:r>
      <w:proofErr w:type="spellEnd"/>
      <w:r w:rsidRPr="00B300BF">
        <w:rPr>
          <w:b w:val="0"/>
          <w:iCs/>
          <w:szCs w:val="22"/>
          <w:lang w:eastAsia="ja-JP"/>
        </w:rPr>
        <w:t xml:space="preserve"> scenarios.</w:t>
      </w:r>
    </w:p>
    <w:p w14:paraId="345FC8DC" w14:textId="2F68ED4B" w:rsidR="00847204" w:rsidRPr="00B300BF" w:rsidRDefault="00847204" w:rsidP="00B300BF">
      <w:pPr>
        <w:pStyle w:val="ac"/>
        <w:jc w:val="both"/>
        <w:rPr>
          <w:b w:val="0"/>
          <w:iCs/>
          <w:szCs w:val="22"/>
          <w:lang w:eastAsia="ja-JP"/>
        </w:rPr>
      </w:pPr>
      <w:r w:rsidRPr="00B300BF">
        <w:rPr>
          <w:bCs/>
          <w:iCs/>
          <w:szCs w:val="22"/>
          <w:lang w:eastAsia="ja-JP"/>
        </w:rPr>
        <w:t>Observation</w:t>
      </w:r>
      <w:r w:rsidR="00B300BF" w:rsidRPr="00B300BF">
        <w:rPr>
          <w:bCs/>
          <w:iCs/>
          <w:szCs w:val="22"/>
          <w:lang w:eastAsia="ja-JP"/>
        </w:rPr>
        <w:t xml:space="preserve"> </w:t>
      </w:r>
      <w:r w:rsidR="00B300BF" w:rsidRPr="00B300BF">
        <w:rPr>
          <w:bCs/>
          <w:iCs/>
          <w:szCs w:val="22"/>
          <w:lang w:eastAsia="ja-JP"/>
        </w:rPr>
        <w:fldChar w:fldCharType="begin"/>
      </w:r>
      <w:r w:rsidR="00B300BF" w:rsidRPr="00B300BF">
        <w:rPr>
          <w:bCs/>
          <w:iCs/>
          <w:szCs w:val="22"/>
          <w:lang w:eastAsia="ja-JP"/>
        </w:rPr>
        <w:instrText xml:space="preserve"> SEQ Obsrevation \* ARABIC </w:instrText>
      </w:r>
      <w:r w:rsidR="00B300BF" w:rsidRPr="00B300BF">
        <w:rPr>
          <w:bCs/>
          <w:iCs/>
          <w:szCs w:val="22"/>
          <w:lang w:eastAsia="ja-JP"/>
        </w:rPr>
        <w:fldChar w:fldCharType="separate"/>
      </w:r>
      <w:r w:rsidR="00B300BF">
        <w:rPr>
          <w:bCs/>
          <w:iCs/>
          <w:noProof/>
          <w:szCs w:val="22"/>
          <w:lang w:eastAsia="ja-JP"/>
        </w:rPr>
        <w:t>4</w:t>
      </w:r>
      <w:r w:rsidR="00B300BF" w:rsidRPr="00B300BF">
        <w:rPr>
          <w:bCs/>
          <w:iCs/>
          <w:szCs w:val="22"/>
          <w:lang w:eastAsia="ja-JP"/>
        </w:rPr>
        <w:fldChar w:fldCharType="end"/>
      </w:r>
      <w:r w:rsidRPr="00B300BF">
        <w:rPr>
          <w:b w:val="0"/>
          <w:iCs/>
          <w:szCs w:val="22"/>
          <w:lang w:eastAsia="ja-JP"/>
        </w:rPr>
        <w:t>: For Mode 1 codebook structure, the dominant FD bases computed from FD compression of precoder coefficients are the same for all TRPs</w:t>
      </w:r>
    </w:p>
    <w:p w14:paraId="2D039A1D" w14:textId="581E3750" w:rsidR="0081766C" w:rsidRDefault="0081766C" w:rsidP="00B300BF">
      <w:pPr>
        <w:jc w:val="both"/>
        <w:rPr>
          <w:iCs/>
          <w:szCs w:val="22"/>
          <w:lang w:val="en-GB" w:eastAsia="ja-JP"/>
        </w:rPr>
      </w:pPr>
      <w:r>
        <w:rPr>
          <w:iCs/>
          <w:szCs w:val="22"/>
          <w:lang w:val="en-GB" w:eastAsia="ja-JP"/>
        </w:rPr>
        <w:t xml:space="preserve">With the current formulation of Mode 1 codebook, there </w:t>
      </w:r>
      <w:r w:rsidR="00066C3B">
        <w:rPr>
          <w:iCs/>
          <w:szCs w:val="22"/>
          <w:lang w:val="en-GB" w:eastAsia="ja-JP"/>
        </w:rPr>
        <w:t>is no way for the UE to report a common FD bases set even if the FD bases across TRPs are same/similar. This increases the feedback overhead of reporting per TRP FD bases. Further, for the reporting of SCI, there would be ambiguity with respect to which TRP FD bases to perform the FD remapping to basis 0.</w:t>
      </w:r>
    </w:p>
    <w:p w14:paraId="1A3CE89C" w14:textId="2F5DA342" w:rsidR="00847204" w:rsidRPr="00847204" w:rsidRDefault="00847204" w:rsidP="00B300BF">
      <w:pPr>
        <w:pStyle w:val="ac"/>
        <w:jc w:val="both"/>
        <w:rPr>
          <w:iCs/>
          <w:szCs w:val="22"/>
          <w:lang w:eastAsia="ja-JP"/>
        </w:rPr>
      </w:pPr>
      <w:r w:rsidRPr="00B300BF">
        <w:rPr>
          <w:iCs/>
          <w:szCs w:val="22"/>
          <w:lang w:eastAsia="ja-JP"/>
        </w:rPr>
        <w:t>Observation</w:t>
      </w:r>
      <w:r w:rsidR="00B300BF">
        <w:rPr>
          <w:iCs/>
          <w:szCs w:val="22"/>
          <w:lang w:eastAsia="ja-JP"/>
        </w:rPr>
        <w:t xml:space="preserve"> </w:t>
      </w:r>
      <w:r w:rsidR="00B300BF">
        <w:rPr>
          <w:iCs/>
          <w:szCs w:val="22"/>
          <w:lang w:eastAsia="ja-JP"/>
        </w:rPr>
        <w:fldChar w:fldCharType="begin"/>
      </w:r>
      <w:r w:rsidR="00B300BF">
        <w:rPr>
          <w:iCs/>
          <w:szCs w:val="22"/>
          <w:lang w:eastAsia="ja-JP"/>
        </w:rPr>
        <w:instrText xml:space="preserve"> SEQ Obsrevation \* ARABIC </w:instrText>
      </w:r>
      <w:r w:rsidR="00B300BF">
        <w:rPr>
          <w:iCs/>
          <w:szCs w:val="22"/>
          <w:lang w:eastAsia="ja-JP"/>
        </w:rPr>
        <w:fldChar w:fldCharType="separate"/>
      </w:r>
      <w:r w:rsidR="00B300BF">
        <w:rPr>
          <w:iCs/>
          <w:noProof/>
          <w:szCs w:val="22"/>
          <w:lang w:eastAsia="ja-JP"/>
        </w:rPr>
        <w:t>5</w:t>
      </w:r>
      <w:r w:rsidR="00B300BF">
        <w:rPr>
          <w:iCs/>
          <w:szCs w:val="22"/>
          <w:lang w:eastAsia="ja-JP"/>
        </w:rPr>
        <w:fldChar w:fldCharType="end"/>
      </w:r>
      <w:r w:rsidRPr="00B300BF">
        <w:rPr>
          <w:b w:val="0"/>
          <w:bCs/>
          <w:iCs/>
          <w:szCs w:val="22"/>
          <w:lang w:eastAsia="ja-JP"/>
        </w:rPr>
        <w:t xml:space="preserve">: There are potential differences in FD bases reporting and </w:t>
      </w:r>
      <m:oMath>
        <m:sSub>
          <m:sSubPr>
            <m:ctrlPr>
              <w:rPr>
                <w:rFonts w:ascii="Cambria Math" w:hAnsi="Cambria Math"/>
                <w:b w:val="0"/>
                <w:bCs/>
                <w:i/>
                <w:iCs/>
                <w:szCs w:val="22"/>
                <w:lang w:eastAsia="ja-JP"/>
              </w:rPr>
            </m:ctrlPr>
          </m:sSubPr>
          <m:e>
            <m:r>
              <m:rPr>
                <m:sty m:val="bi"/>
              </m:rPr>
              <w:rPr>
                <w:rFonts w:ascii="Cambria Math" w:hAnsi="Cambria Math"/>
                <w:szCs w:val="22"/>
                <w:lang w:eastAsia="ja-JP"/>
              </w:rPr>
              <m:t>W</m:t>
            </m:r>
          </m:e>
          <m:sub>
            <m:r>
              <m:rPr>
                <m:sty m:val="bi"/>
              </m:rPr>
              <w:rPr>
                <w:rFonts w:ascii="Cambria Math" w:hAnsi="Cambria Math"/>
                <w:szCs w:val="22"/>
                <w:lang w:eastAsia="ja-JP"/>
              </w:rPr>
              <m:t>2</m:t>
            </m:r>
          </m:sub>
        </m:sSub>
      </m:oMath>
      <w:r w:rsidRPr="00B300BF">
        <w:rPr>
          <w:b w:val="0"/>
          <w:bCs/>
          <w:iCs/>
          <w:szCs w:val="22"/>
          <w:lang w:eastAsia="ja-JP"/>
        </w:rPr>
        <w:t xml:space="preserve"> quantization schemes for Mode 1 and Mode 2 codebook structures.</w:t>
      </w:r>
    </w:p>
    <w:p w14:paraId="7FA61E91" w14:textId="3FEF3988" w:rsidR="00B67D4D" w:rsidRDefault="00B67D4D" w:rsidP="00B300BF">
      <w:pPr>
        <w:jc w:val="both"/>
        <w:rPr>
          <w:iCs/>
          <w:szCs w:val="22"/>
          <w:lang w:val="en-GB" w:eastAsia="ja-JP"/>
        </w:rPr>
      </w:pPr>
      <w:r>
        <w:rPr>
          <w:iCs/>
          <w:szCs w:val="22"/>
          <w:lang w:val="en-GB" w:eastAsia="ja-JP"/>
        </w:rPr>
        <w:t>Therefore</w:t>
      </w:r>
      <w:r w:rsidR="00E707FB">
        <w:rPr>
          <w:iCs/>
          <w:szCs w:val="22"/>
          <w:lang w:val="en-GB" w:eastAsia="ja-JP"/>
        </w:rPr>
        <w:t xml:space="preserve">, </w:t>
      </w:r>
      <w:r w:rsidR="00066C3B">
        <w:rPr>
          <w:iCs/>
          <w:szCs w:val="22"/>
          <w:lang w:val="en-GB" w:eastAsia="ja-JP"/>
        </w:rPr>
        <w:t>to</w:t>
      </w:r>
      <w:r w:rsidR="00E707FB">
        <w:rPr>
          <w:iCs/>
          <w:szCs w:val="22"/>
          <w:lang w:val="en-GB" w:eastAsia="ja-JP"/>
        </w:rPr>
        <w:t xml:space="preserve"> unify the parameter configuration</w:t>
      </w:r>
      <w:r w:rsidR="00066C3B">
        <w:rPr>
          <w:iCs/>
          <w:szCs w:val="22"/>
          <w:lang w:val="en-GB" w:eastAsia="ja-JP"/>
        </w:rPr>
        <w:t xml:space="preserve"> and </w:t>
      </w:r>
      <w:r w:rsidR="006E10F0">
        <w:rPr>
          <w:iCs/>
          <w:szCs w:val="22"/>
          <w:lang w:val="en-GB" w:eastAsia="ja-JP"/>
        </w:rPr>
        <w:t xml:space="preserve">reporting of Mode 1 and Mode 2 codebooks, we propose that a </w:t>
      </w:r>
      <w:r w:rsidR="006E10F0" w:rsidRPr="00066C3B">
        <w:rPr>
          <w:i/>
          <w:szCs w:val="22"/>
          <w:lang w:val="en-GB" w:eastAsia="ja-JP"/>
        </w:rPr>
        <w:t>common FD bases set</w:t>
      </w:r>
      <w:r w:rsidR="006E10F0">
        <w:rPr>
          <w:iCs/>
          <w:szCs w:val="22"/>
          <w:lang w:val="en-GB" w:eastAsia="ja-JP"/>
        </w:rPr>
        <w:t xml:space="preserve"> </w:t>
      </w:r>
      <m:oMath>
        <m:sSub>
          <m:sSubPr>
            <m:ctrlPr>
              <w:rPr>
                <w:rFonts w:ascii="Cambria Math" w:hAnsi="Cambria Math"/>
                <w:b/>
                <w:bCs/>
                <w:i/>
                <w:iCs/>
                <w:szCs w:val="22"/>
                <w:lang w:val="en-GB" w:eastAsia="ja-JP"/>
              </w:rPr>
            </m:ctrlPr>
          </m:sSubPr>
          <m:e>
            <m:r>
              <m:rPr>
                <m:sty m:val="bi"/>
              </m:rPr>
              <w:rPr>
                <w:rFonts w:ascii="Cambria Math" w:hAnsi="Cambria Math"/>
                <w:szCs w:val="22"/>
                <w:lang w:val="en-GB" w:eastAsia="ja-JP"/>
              </w:rPr>
              <m:t>W</m:t>
            </m:r>
          </m:e>
          <m:sub>
            <m:r>
              <m:rPr>
                <m:sty m:val="bi"/>
              </m:rPr>
              <w:rPr>
                <w:rFonts w:ascii="Cambria Math" w:hAnsi="Cambria Math"/>
                <w:szCs w:val="22"/>
                <w:lang w:val="en-GB" w:eastAsia="ja-JP"/>
              </w:rPr>
              <m:t>f</m:t>
            </m:r>
          </m:sub>
        </m:sSub>
      </m:oMath>
      <w:r w:rsidR="0081766C">
        <w:rPr>
          <w:iCs/>
          <w:szCs w:val="22"/>
          <w:lang w:val="en-GB" w:eastAsia="ja-JP"/>
        </w:rPr>
        <w:t xml:space="preserve"> of size </w:t>
      </w:r>
      <m:oMath>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m:t>
            </m:r>
          </m:sub>
        </m:sSub>
        <m:r>
          <w:rPr>
            <w:rFonts w:ascii="Cambria Math" w:hAnsi="Cambria Math"/>
            <w:szCs w:val="22"/>
            <w:lang w:val="en-GB" w:eastAsia="ja-JP"/>
          </w:rPr>
          <m:t>=</m:t>
        </m:r>
        <m:d>
          <m:dPr>
            <m:begChr m:val="⌈"/>
            <m:endChr m:val="⌉"/>
            <m:ctrlPr>
              <w:rPr>
                <w:rFonts w:ascii="Cambria Math" w:hAnsi="Cambria Math"/>
                <w:i/>
                <w:iCs/>
                <w:szCs w:val="22"/>
                <w:lang w:val="en-GB" w:eastAsia="ja-JP"/>
              </w:rPr>
            </m:ctrlPr>
          </m:dPr>
          <m:e>
            <m:sSub>
              <m:sSubPr>
                <m:ctrlPr>
                  <w:rPr>
                    <w:rFonts w:ascii="Cambria Math" w:hAnsi="Cambria Math"/>
                    <w:i/>
                    <w:iCs/>
                    <w:szCs w:val="22"/>
                    <w:lang w:val="en-GB" w:eastAsia="ja-JP"/>
                  </w:rPr>
                </m:ctrlPr>
              </m:sSubPr>
              <m:e>
                <m:r>
                  <w:rPr>
                    <w:rFonts w:ascii="Cambria Math" w:hAnsi="Cambria Math"/>
                    <w:szCs w:val="22"/>
                    <w:lang w:val="en-GB" w:eastAsia="ja-JP"/>
                  </w:rPr>
                  <m:t>p</m:t>
                </m:r>
              </m:e>
              <m:sub>
                <m:r>
                  <w:rPr>
                    <w:rFonts w:ascii="Cambria Math" w:hAnsi="Cambria Math"/>
                    <w:szCs w:val="22"/>
                    <w:lang w:val="en-GB" w:eastAsia="ja-JP"/>
                  </w:rPr>
                  <m:t>v</m:t>
                </m:r>
              </m:sub>
            </m:sSub>
            <m:r>
              <w:rPr>
                <w:rFonts w:ascii="Cambria Math" w:hAnsi="Cambria Math"/>
                <w:szCs w:val="22"/>
                <w:lang w:val="en-GB" w:eastAsia="ja-JP"/>
              </w:rPr>
              <m:t>×</m:t>
            </m:r>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3</m:t>
                </m:r>
              </m:sub>
            </m:sSub>
          </m:e>
        </m:d>
      </m:oMath>
      <w:r w:rsidR="0081766C">
        <w:rPr>
          <w:iCs/>
          <w:szCs w:val="22"/>
          <w:lang w:val="en-GB" w:eastAsia="ja-JP"/>
        </w:rPr>
        <w:t xml:space="preserve"> be specified for both modes. </w:t>
      </w:r>
      <w:r w:rsidR="00185C60">
        <w:rPr>
          <w:iCs/>
          <w:szCs w:val="22"/>
          <w:lang w:val="en-GB" w:eastAsia="ja-JP"/>
        </w:rPr>
        <w:t xml:space="preserve">One possible interpretation of the common set would be in which </w:t>
      </w:r>
      <m:oMath>
        <m:sSub>
          <m:sSubPr>
            <m:ctrlPr>
              <w:rPr>
                <w:rFonts w:ascii="Cambria Math" w:hAnsi="Cambria Math"/>
                <w:b/>
                <w:bCs/>
                <w:i/>
                <w:iCs/>
                <w:szCs w:val="22"/>
                <w:lang w:val="en-GB" w:eastAsia="ja-JP"/>
              </w:rPr>
            </m:ctrlPr>
          </m:sSubPr>
          <m:e>
            <m:r>
              <m:rPr>
                <m:sty m:val="bi"/>
              </m:rPr>
              <w:rPr>
                <w:rFonts w:ascii="Cambria Math" w:hAnsi="Cambria Math"/>
                <w:szCs w:val="22"/>
                <w:lang w:val="en-GB" w:eastAsia="ja-JP"/>
              </w:rPr>
              <m:t>W</m:t>
            </m:r>
          </m:e>
          <m:sub>
            <m:r>
              <m:rPr>
                <m:sty m:val="bi"/>
              </m:rPr>
              <w:rPr>
                <w:rFonts w:ascii="Cambria Math" w:hAnsi="Cambria Math"/>
                <w:szCs w:val="22"/>
                <w:lang w:val="en-GB" w:eastAsia="ja-JP"/>
              </w:rPr>
              <m:t>f</m:t>
            </m:r>
          </m:sub>
        </m:sSub>
      </m:oMath>
      <w:r w:rsidR="0081766C">
        <w:rPr>
          <w:iCs/>
          <w:szCs w:val="22"/>
          <w:lang w:val="en-GB" w:eastAsia="ja-JP"/>
        </w:rPr>
        <w:t xml:space="preserve"> represents th</w:t>
      </w:r>
      <w:r w:rsidR="00185C60">
        <w:rPr>
          <w:iCs/>
          <w:szCs w:val="22"/>
          <w:lang w:val="en-GB" w:eastAsia="ja-JP"/>
        </w:rPr>
        <w:t>e</w:t>
      </w:r>
      <w:r w:rsidR="0081766C">
        <w:rPr>
          <w:iCs/>
          <w:szCs w:val="22"/>
          <w:lang w:val="en-GB" w:eastAsia="ja-JP"/>
        </w:rPr>
        <w:t xml:space="preserve"> the union of the </w:t>
      </w:r>
      <w:r w:rsidR="00066C3B">
        <w:rPr>
          <w:iCs/>
          <w:szCs w:val="22"/>
          <w:lang w:val="en-GB" w:eastAsia="ja-JP"/>
        </w:rPr>
        <w:t>FD bases for each TRP, i.e.,</w:t>
      </w:r>
    </w:p>
    <w:p w14:paraId="38357FB4" w14:textId="2D50B141" w:rsidR="00066C3B" w:rsidRPr="00571292" w:rsidRDefault="00B360AE" w:rsidP="00B300BF">
      <w:pPr>
        <w:jc w:val="both"/>
        <w:rPr>
          <w:iCs/>
          <w:szCs w:val="22"/>
          <w:lang w:val="en-GB" w:eastAsia="ja-JP"/>
        </w:rPr>
      </w:pPr>
      <m:oMathPara>
        <m:oMath>
          <m:sSub>
            <m:sSubPr>
              <m:ctrlPr>
                <w:rPr>
                  <w:rFonts w:ascii="Cambria Math" w:hAnsi="Cambria Math"/>
                  <w:b/>
                  <w:bCs/>
                  <w:i/>
                  <w:iCs/>
                  <w:szCs w:val="22"/>
                  <w:lang w:val="en-GB" w:eastAsia="ja-JP"/>
                </w:rPr>
              </m:ctrlPr>
            </m:sSubPr>
            <m:e>
              <m:r>
                <m:rPr>
                  <m:sty m:val="bi"/>
                </m:rPr>
                <w:rPr>
                  <w:rFonts w:ascii="Cambria Math" w:hAnsi="Cambria Math"/>
                  <w:szCs w:val="22"/>
                  <w:lang w:val="en-GB" w:eastAsia="ja-JP"/>
                </w:rPr>
                <m:t>W</m:t>
              </m:r>
            </m:e>
            <m:sub>
              <m:r>
                <m:rPr>
                  <m:sty m:val="bi"/>
                </m:rPr>
                <w:rPr>
                  <w:rFonts w:ascii="Cambria Math" w:hAnsi="Cambria Math"/>
                  <w:szCs w:val="22"/>
                  <w:lang w:val="en-GB" w:eastAsia="ja-JP"/>
                </w:rPr>
                <m:t>f</m:t>
              </m:r>
            </m:sub>
          </m:sSub>
          <m:r>
            <w:rPr>
              <w:rFonts w:ascii="Cambria Math" w:hAnsi="Cambria Math"/>
              <w:szCs w:val="22"/>
              <w:lang w:val="en-GB" w:eastAsia="ja-JP"/>
            </w:rPr>
            <m:t>=</m:t>
          </m:r>
          <m:nary>
            <m:naryPr>
              <m:chr m:val="⋃"/>
              <m:limLoc m:val="undOvr"/>
              <m:ctrlPr>
                <w:rPr>
                  <w:rFonts w:ascii="Cambria Math" w:hAnsi="Cambria Math"/>
                  <w:i/>
                  <w:iCs/>
                  <w:szCs w:val="22"/>
                  <w:lang w:val="en-GB" w:eastAsia="ja-JP"/>
                </w:rPr>
              </m:ctrlPr>
            </m:naryPr>
            <m:sub>
              <m:r>
                <w:rPr>
                  <w:rFonts w:ascii="Cambria Math" w:hAnsi="Cambria Math"/>
                  <w:szCs w:val="22"/>
                  <w:lang w:val="en-GB" w:eastAsia="ja-JP"/>
                </w:rPr>
                <m:t>n=1</m:t>
              </m:r>
            </m:sub>
            <m:sup>
              <m:r>
                <w:rPr>
                  <w:rFonts w:ascii="Cambria Math" w:hAnsi="Cambria Math"/>
                  <w:szCs w:val="22"/>
                  <w:lang w:val="en-GB" w:eastAsia="ja-JP"/>
                </w:rPr>
                <m:t>N</m:t>
              </m:r>
            </m:sup>
            <m:e>
              <m:sSub>
                <m:sSubPr>
                  <m:ctrlPr>
                    <w:rPr>
                      <w:rFonts w:ascii="Cambria Math" w:hAnsi="Cambria Math"/>
                      <w:b/>
                      <w:bCs/>
                      <w:i/>
                      <w:iCs/>
                      <w:szCs w:val="22"/>
                      <w:lang w:val="en-GB" w:eastAsia="ja-JP"/>
                    </w:rPr>
                  </m:ctrlPr>
                </m:sSubPr>
                <m:e>
                  <m:r>
                    <m:rPr>
                      <m:sty m:val="bi"/>
                    </m:rPr>
                    <w:rPr>
                      <w:rFonts w:ascii="Cambria Math" w:hAnsi="Cambria Math"/>
                      <w:szCs w:val="22"/>
                      <w:lang w:val="en-GB" w:eastAsia="ja-JP"/>
                    </w:rPr>
                    <m:t>W</m:t>
                  </m:r>
                </m:e>
                <m:sub>
                  <m:r>
                    <m:rPr>
                      <m:sty m:val="bi"/>
                    </m:rPr>
                    <w:rPr>
                      <w:rFonts w:ascii="Cambria Math" w:hAnsi="Cambria Math"/>
                      <w:szCs w:val="22"/>
                      <w:lang w:val="en-GB" w:eastAsia="ja-JP"/>
                    </w:rPr>
                    <m:t>f,n</m:t>
                  </m:r>
                </m:sub>
              </m:sSub>
            </m:e>
          </m:nary>
        </m:oMath>
      </m:oMathPara>
    </w:p>
    <w:p w14:paraId="0BACD2EC" w14:textId="5433B17C" w:rsidR="00571292" w:rsidRPr="007529D9" w:rsidRDefault="00571292" w:rsidP="007529D9">
      <w:pPr>
        <w:pStyle w:val="ac"/>
        <w:jc w:val="both"/>
        <w:rPr>
          <w:b w:val="0"/>
          <w:iCs/>
          <w:szCs w:val="22"/>
          <w:lang w:eastAsia="ja-JP"/>
        </w:rPr>
      </w:pPr>
      <w:r w:rsidRPr="007529D9">
        <w:rPr>
          <w:bCs/>
          <w:iCs/>
          <w:szCs w:val="22"/>
          <w:lang w:eastAsia="ja-JP"/>
        </w:rPr>
        <w:t>Proposal</w:t>
      </w:r>
      <w:r w:rsidR="007529D9" w:rsidRPr="007529D9">
        <w:rPr>
          <w:rFonts w:hint="eastAsia"/>
          <w:bCs/>
          <w:iCs/>
          <w:szCs w:val="22"/>
          <w:lang w:eastAsia="zh-TW"/>
        </w:rPr>
        <w:t xml:space="preserve"> </w:t>
      </w:r>
      <w:r w:rsidR="007529D9" w:rsidRPr="007529D9">
        <w:rPr>
          <w:bCs/>
          <w:iCs/>
          <w:szCs w:val="22"/>
          <w:lang w:eastAsia="ja-JP"/>
        </w:rPr>
        <w:fldChar w:fldCharType="begin"/>
      </w:r>
      <w:r w:rsidR="007529D9" w:rsidRPr="007529D9">
        <w:rPr>
          <w:bCs/>
          <w:iCs/>
          <w:szCs w:val="22"/>
          <w:lang w:eastAsia="ja-JP"/>
        </w:rPr>
        <w:instrText xml:space="preserve"> SEQ Proposal \* ARABIC </w:instrText>
      </w:r>
      <w:r w:rsidR="007529D9" w:rsidRPr="007529D9">
        <w:rPr>
          <w:bCs/>
          <w:iCs/>
          <w:szCs w:val="22"/>
          <w:lang w:eastAsia="ja-JP"/>
        </w:rPr>
        <w:fldChar w:fldCharType="separate"/>
      </w:r>
      <w:r w:rsidR="007529D9" w:rsidRPr="007529D9">
        <w:rPr>
          <w:bCs/>
          <w:iCs/>
          <w:noProof/>
          <w:szCs w:val="22"/>
          <w:lang w:eastAsia="ja-JP"/>
        </w:rPr>
        <w:t>14</w:t>
      </w:r>
      <w:r w:rsidR="007529D9" w:rsidRPr="007529D9">
        <w:rPr>
          <w:bCs/>
          <w:iCs/>
          <w:szCs w:val="22"/>
          <w:lang w:eastAsia="ja-JP"/>
        </w:rPr>
        <w:fldChar w:fldCharType="end"/>
      </w:r>
      <w:r w:rsidRPr="007529D9">
        <w:rPr>
          <w:b w:val="0"/>
          <w:iCs/>
          <w:szCs w:val="22"/>
          <w:lang w:eastAsia="ja-JP"/>
        </w:rPr>
        <w:t>: For Mode 1 structure</w:t>
      </w:r>
      <w:r w:rsidR="00375689">
        <w:rPr>
          <w:b w:val="0"/>
          <w:iCs/>
          <w:szCs w:val="22"/>
          <w:lang w:eastAsia="ja-JP"/>
        </w:rPr>
        <w:t xml:space="preserve"> in Rel-18 Type II codebook for </w:t>
      </w:r>
      <w:proofErr w:type="spellStart"/>
      <w:r w:rsidR="00375689">
        <w:rPr>
          <w:b w:val="0"/>
          <w:iCs/>
          <w:szCs w:val="22"/>
          <w:lang w:eastAsia="ja-JP"/>
        </w:rPr>
        <w:t>mTRP</w:t>
      </w:r>
      <w:proofErr w:type="spellEnd"/>
      <w:r w:rsidR="00375689">
        <w:rPr>
          <w:b w:val="0"/>
          <w:iCs/>
          <w:szCs w:val="22"/>
          <w:lang w:eastAsia="ja-JP"/>
        </w:rPr>
        <w:t xml:space="preserve"> CJT</w:t>
      </w:r>
      <w:r w:rsidRPr="007529D9">
        <w:rPr>
          <w:b w:val="0"/>
          <w:iCs/>
          <w:szCs w:val="22"/>
          <w:lang w:eastAsia="ja-JP"/>
        </w:rPr>
        <w:t xml:space="preserve">, </w:t>
      </w:r>
      <w:r w:rsidR="00CF3971" w:rsidRPr="007529D9">
        <w:rPr>
          <w:b w:val="0"/>
          <w:iCs/>
          <w:szCs w:val="22"/>
          <w:lang w:eastAsia="ja-JP"/>
        </w:rPr>
        <w:t>specify a common FD bases set for all TRPs, as an example, by way of union of FD bases across all TRPs.</w:t>
      </w:r>
    </w:p>
    <w:p w14:paraId="131620A0" w14:textId="6ED20AC0" w:rsidR="00393B34" w:rsidRDefault="00525EDD" w:rsidP="00393B34">
      <w:pPr>
        <w:pStyle w:val="2"/>
        <w:numPr>
          <w:ilvl w:val="0"/>
          <w:numId w:val="17"/>
        </w:numPr>
        <w:ind w:left="567" w:hanging="567"/>
        <w:rPr>
          <w:sz w:val="28"/>
        </w:rPr>
      </w:pPr>
      <w:r>
        <w:rPr>
          <w:sz w:val="28"/>
        </w:rPr>
        <w:t>On coefficient quantization</w:t>
      </w:r>
    </w:p>
    <w:p w14:paraId="4E4000C3" w14:textId="672B674B" w:rsidR="00FF3F9F" w:rsidRDefault="00FF3F9F" w:rsidP="00FF3F9F">
      <w:pPr>
        <w:jc w:val="both"/>
        <w:rPr>
          <w:rFonts w:eastAsia="SimSun"/>
          <w:szCs w:val="22"/>
          <w:lang w:eastAsia="zh-CN"/>
        </w:rPr>
      </w:pPr>
      <w:r w:rsidRPr="00FF3F9F">
        <w:rPr>
          <w:rFonts w:eastAsia="SimSun"/>
          <w:szCs w:val="22"/>
          <w:lang w:eastAsia="zh-CN"/>
        </w:rPr>
        <w:t>In RAN1 #110, the following agreement w</w:t>
      </w:r>
      <w:r>
        <w:rPr>
          <w:rFonts w:eastAsia="SimSun"/>
          <w:szCs w:val="22"/>
          <w:lang w:eastAsia="zh-CN"/>
        </w:rPr>
        <w:t>as</w:t>
      </w:r>
      <w:r w:rsidRPr="00FF3F9F">
        <w:rPr>
          <w:rFonts w:eastAsia="SimSun"/>
          <w:szCs w:val="22"/>
          <w:lang w:eastAsia="zh-CN"/>
        </w:rPr>
        <w:t xml:space="preserve"> made </w:t>
      </w:r>
      <w:r>
        <w:rPr>
          <w:rFonts w:eastAsia="SimSun"/>
          <w:szCs w:val="22"/>
          <w:lang w:eastAsia="zh-CN"/>
        </w:rPr>
        <w:t>regarding coefficient quantization for</w:t>
      </w:r>
      <w:r w:rsidRPr="00FF3F9F">
        <w:rPr>
          <w:rFonts w:eastAsia="SimSun"/>
          <w:szCs w:val="22"/>
          <w:lang w:eastAsia="zh-CN"/>
        </w:rPr>
        <w:t xml:space="preserve"> Rel-18 codebook </w:t>
      </w:r>
      <w:r w:rsidR="00B300BF">
        <w:rPr>
          <w:rFonts w:eastAsia="SimSun"/>
          <w:szCs w:val="22"/>
          <w:lang w:eastAsia="zh-CN"/>
        </w:rPr>
        <w:fldChar w:fldCharType="begin"/>
      </w:r>
      <w:r w:rsidR="00B300BF">
        <w:rPr>
          <w:rFonts w:eastAsia="SimSun"/>
          <w:szCs w:val="22"/>
          <w:lang w:eastAsia="zh-CN"/>
        </w:rPr>
        <w:instrText xml:space="preserve"> REF _Ref112936990 \r \h </w:instrText>
      </w:r>
      <w:r w:rsidR="00B300BF">
        <w:rPr>
          <w:rFonts w:eastAsia="SimSun"/>
          <w:szCs w:val="22"/>
          <w:lang w:eastAsia="zh-CN"/>
        </w:rPr>
      </w:r>
      <w:r w:rsidR="00B300BF">
        <w:rPr>
          <w:rFonts w:eastAsia="SimSun"/>
          <w:szCs w:val="22"/>
          <w:lang w:eastAsia="zh-CN"/>
        </w:rPr>
        <w:fldChar w:fldCharType="separate"/>
      </w:r>
      <w:r w:rsidR="00B300BF">
        <w:rPr>
          <w:rFonts w:eastAsia="SimSun"/>
          <w:szCs w:val="22"/>
          <w:lang w:eastAsia="zh-CN"/>
        </w:rPr>
        <w:t>[3]</w:t>
      </w:r>
      <w:r w:rsidR="00B300BF">
        <w:rPr>
          <w:rFonts w:eastAsia="SimSun"/>
          <w:szCs w:val="22"/>
          <w:lang w:eastAsia="zh-CN"/>
        </w:rPr>
        <w:fldChar w:fldCharType="end"/>
      </w:r>
    </w:p>
    <w:tbl>
      <w:tblPr>
        <w:tblStyle w:val="af9"/>
        <w:tblW w:w="0" w:type="auto"/>
        <w:tblLook w:val="04A0" w:firstRow="1" w:lastRow="0" w:firstColumn="1" w:lastColumn="0" w:noHBand="0" w:noVBand="1"/>
      </w:tblPr>
      <w:tblGrid>
        <w:gridCol w:w="9631"/>
      </w:tblGrid>
      <w:tr w:rsidR="00FF3F9F" w14:paraId="0D6A448B" w14:textId="77777777" w:rsidTr="00FF3F9F">
        <w:tc>
          <w:tcPr>
            <w:tcW w:w="9631" w:type="dxa"/>
          </w:tcPr>
          <w:p w14:paraId="57D85DED" w14:textId="77777777" w:rsidR="00FF3F9F" w:rsidRDefault="00FF3F9F" w:rsidP="00FF3F9F">
            <w:pPr>
              <w:snapToGrid w:val="0"/>
              <w:rPr>
                <w:rFonts w:eastAsia="Malgun Gothic" w:cs="Times"/>
                <w:sz w:val="20"/>
                <w:highlight w:val="green"/>
                <w:lang w:eastAsia="ko-KR"/>
              </w:rPr>
            </w:pPr>
            <w:r>
              <w:rPr>
                <w:rFonts w:cs="Times"/>
                <w:highlight w:val="green"/>
              </w:rPr>
              <w:t>Agreement</w:t>
            </w:r>
          </w:p>
          <w:p w14:paraId="6C749368" w14:textId="77777777" w:rsidR="00FF3F9F" w:rsidRPr="00FF3F9F" w:rsidRDefault="00FF3F9F" w:rsidP="00FF3F9F">
            <w:pPr>
              <w:spacing w:after="0"/>
              <w:jc w:val="both"/>
            </w:pPr>
            <w:r w:rsidRPr="00FF3F9F">
              <w:rPr>
                <w:lang w:val="en-GB"/>
              </w:rPr>
              <w:t xml:space="preserve">On the Type-II codebook refinement for CJT </w:t>
            </w:r>
            <w:proofErr w:type="spellStart"/>
            <w:r w:rsidRPr="00FF3F9F">
              <w:rPr>
                <w:lang w:val="en-GB"/>
              </w:rPr>
              <w:t>mTRP</w:t>
            </w:r>
            <w:proofErr w:type="spellEnd"/>
            <w:r w:rsidRPr="00FF3F9F">
              <w:rPr>
                <w:lang w:val="en-GB"/>
              </w:rPr>
              <w:t>, regarding W2 quantization group and Strongest Coefficient Indicator (SCI) design, for each layer, down-select one from the following alternatives by RAN1#110bis-e:</w:t>
            </w:r>
          </w:p>
          <w:p w14:paraId="4F47F018" w14:textId="13CC8962" w:rsidR="00FF3F9F" w:rsidRPr="00FF3F9F" w:rsidRDefault="00FF3F9F" w:rsidP="008248BA">
            <w:pPr>
              <w:numPr>
                <w:ilvl w:val="0"/>
                <w:numId w:val="26"/>
              </w:numPr>
              <w:spacing w:after="0"/>
              <w:jc w:val="both"/>
            </w:pPr>
            <w:r w:rsidRPr="00FF3F9F">
              <w:rPr>
                <w:lang w:val="en-GB"/>
              </w:rPr>
              <w:t xml:space="preserve">Alt1. One group comprises one polarization across all TRPs/TRP-groups </w:t>
            </w:r>
            <w:r>
              <w:rPr>
                <w:lang w:val="en-GB"/>
              </w:rPr>
              <w:t>(</w:t>
            </w:r>
            <w:proofErr w:type="spellStart"/>
            <w:proofErr w:type="gramStart"/>
            <w:r>
              <w:rPr>
                <w:lang w:val="en-GB"/>
              </w:rPr>
              <w:t>Cgroup,phase</w:t>
            </w:r>
            <w:proofErr w:type="spellEnd"/>
            <w:proofErr w:type="gramEnd"/>
            <w:r>
              <w:rPr>
                <w:lang w:val="en-GB"/>
              </w:rPr>
              <w:t xml:space="preserve"> = 1, </w:t>
            </w:r>
            <w:proofErr w:type="spellStart"/>
            <w:r>
              <w:rPr>
                <w:lang w:val="en-GB"/>
              </w:rPr>
              <w:t>Cgroup,amp</w:t>
            </w:r>
            <w:proofErr w:type="spellEnd"/>
            <w:r>
              <w:rPr>
                <w:lang w:val="en-GB"/>
              </w:rPr>
              <w:t xml:space="preserve"> = 2), </w:t>
            </w:r>
            <w:r w:rsidRPr="00FF3F9F">
              <w:rPr>
                <w:lang w:val="en-GB"/>
              </w:rPr>
              <w:t>one (common) SCI across all TRPs/TRP groups</w:t>
            </w:r>
          </w:p>
          <w:p w14:paraId="15D2B78A" w14:textId="46EA6A87" w:rsidR="00FF3F9F" w:rsidRPr="00FF3F9F" w:rsidRDefault="00FF3F9F" w:rsidP="008248BA">
            <w:pPr>
              <w:numPr>
                <w:ilvl w:val="0"/>
                <w:numId w:val="26"/>
              </w:numPr>
              <w:spacing w:after="0"/>
              <w:jc w:val="both"/>
            </w:pPr>
            <w:r w:rsidRPr="00FF3F9F">
              <w:rPr>
                <w:lang w:val="en-GB"/>
              </w:rPr>
              <w:t xml:space="preserve">Alt2. One group comprises one polarization for one TRP/TRP-group </w:t>
            </w:r>
            <w:r>
              <w:rPr>
                <w:lang w:val="en-GB"/>
              </w:rPr>
              <w:t>(</w:t>
            </w:r>
            <w:proofErr w:type="spellStart"/>
            <w:proofErr w:type="gramStart"/>
            <w:r>
              <w:rPr>
                <w:lang w:val="en-GB"/>
              </w:rPr>
              <w:t>Cgroup,phase</w:t>
            </w:r>
            <w:proofErr w:type="spellEnd"/>
            <w:proofErr w:type="gramEnd"/>
            <w:r>
              <w:rPr>
                <w:lang w:val="en-GB"/>
              </w:rPr>
              <w:t xml:space="preserve"> = N, </w:t>
            </w:r>
            <w:proofErr w:type="spellStart"/>
            <w:r>
              <w:rPr>
                <w:lang w:val="en-GB"/>
              </w:rPr>
              <w:t>Cgroup,amp</w:t>
            </w:r>
            <w:proofErr w:type="spellEnd"/>
            <w:r>
              <w:rPr>
                <w:lang w:val="en-GB"/>
              </w:rPr>
              <w:t xml:space="preserve"> = 2N), </w:t>
            </w:r>
            <w:r w:rsidRPr="00FF3F9F">
              <w:rPr>
                <w:lang w:val="en-GB"/>
              </w:rPr>
              <w:t>per-TRP/TRP-group SCI</w:t>
            </w:r>
          </w:p>
          <w:p w14:paraId="4FD7F569" w14:textId="77777777" w:rsidR="00FF3F9F" w:rsidRPr="00FF3F9F" w:rsidRDefault="00FF3F9F" w:rsidP="008248BA">
            <w:pPr>
              <w:numPr>
                <w:ilvl w:val="1"/>
                <w:numId w:val="26"/>
              </w:numPr>
              <w:spacing w:after="0"/>
              <w:jc w:val="both"/>
            </w:pPr>
            <w:r w:rsidRPr="00FF3F9F">
              <w:rPr>
                <w:lang w:val="en-GB"/>
              </w:rPr>
              <w:t xml:space="preserve">FFS: Quantization of N strongest coefficients  </w:t>
            </w:r>
          </w:p>
          <w:p w14:paraId="2AEE938A" w14:textId="227AC4C0" w:rsidR="00FF3F9F" w:rsidRPr="00FF3F9F" w:rsidRDefault="00FF3F9F" w:rsidP="008248BA">
            <w:pPr>
              <w:numPr>
                <w:ilvl w:val="0"/>
                <w:numId w:val="26"/>
              </w:numPr>
              <w:spacing w:after="0"/>
              <w:jc w:val="both"/>
            </w:pPr>
            <w:r w:rsidRPr="00FF3F9F">
              <w:rPr>
                <w:lang w:val="en-GB"/>
              </w:rPr>
              <w:t xml:space="preserve">Alt3. One group comprises one polarization for one TRP/TRP-group with a common phase reference across TRPs/TRP-groups </w:t>
            </w:r>
            <w:r>
              <w:rPr>
                <w:lang w:val="en-GB"/>
              </w:rPr>
              <w:t>(</w:t>
            </w:r>
            <w:proofErr w:type="spellStart"/>
            <w:proofErr w:type="gramStart"/>
            <w:r>
              <w:rPr>
                <w:lang w:val="en-GB"/>
              </w:rPr>
              <w:t>Cgroup,phase</w:t>
            </w:r>
            <w:proofErr w:type="spellEnd"/>
            <w:proofErr w:type="gramEnd"/>
            <w:r>
              <w:rPr>
                <w:lang w:val="en-GB"/>
              </w:rPr>
              <w:t xml:space="preserve"> = 1, </w:t>
            </w:r>
            <w:proofErr w:type="spellStart"/>
            <w:r>
              <w:rPr>
                <w:lang w:val="en-GB"/>
              </w:rPr>
              <w:t>Cgroup,amp</w:t>
            </w:r>
            <w:proofErr w:type="spellEnd"/>
            <w:r>
              <w:rPr>
                <w:lang w:val="en-GB"/>
              </w:rPr>
              <w:t xml:space="preserve"> = 2N), </w:t>
            </w:r>
            <w:r w:rsidRPr="00FF3F9F">
              <w:rPr>
                <w:lang w:val="en-GB"/>
              </w:rPr>
              <w:t>one (common) SCI across all TRPs/TRP group</w:t>
            </w:r>
          </w:p>
          <w:p w14:paraId="1D9ED92C" w14:textId="77777777" w:rsidR="00FF3F9F" w:rsidRPr="00FF3F9F" w:rsidRDefault="00FF3F9F" w:rsidP="008248BA">
            <w:pPr>
              <w:numPr>
                <w:ilvl w:val="1"/>
                <w:numId w:val="26"/>
              </w:numPr>
              <w:spacing w:after="0"/>
              <w:jc w:val="both"/>
            </w:pPr>
            <w:r w:rsidRPr="00FF3F9F">
              <w:rPr>
                <w:lang w:val="en-GB"/>
              </w:rPr>
              <w:t>FFS: Quantization of N strongest coefficients</w:t>
            </w:r>
          </w:p>
          <w:p w14:paraId="71FE1DC3" w14:textId="0EB85413" w:rsidR="00FF3F9F" w:rsidRPr="00FF3F9F" w:rsidRDefault="00FF3F9F" w:rsidP="008248BA">
            <w:pPr>
              <w:numPr>
                <w:ilvl w:val="0"/>
                <w:numId w:val="26"/>
              </w:numPr>
              <w:spacing w:after="0"/>
              <w:jc w:val="both"/>
            </w:pPr>
            <w:r w:rsidRPr="00FF3F9F">
              <w:rPr>
                <w:lang w:val="en-GB"/>
              </w:rPr>
              <w:t xml:space="preserve">Alt4. For a selected TRP/TRP-group, one group comprises one polarization, and for remaining N-1 TRPs/TRP-groups, one group comprises one polarization across remaining N-1 TRPs/TRP-groups </w:t>
            </w:r>
            <w:r>
              <w:rPr>
                <w:lang w:val="en-GB"/>
              </w:rPr>
              <w:t>(</w:t>
            </w:r>
            <w:proofErr w:type="spellStart"/>
            <w:proofErr w:type="gramStart"/>
            <w:r>
              <w:rPr>
                <w:lang w:val="en-GB"/>
              </w:rPr>
              <w:t>Cgroup,amp</w:t>
            </w:r>
            <w:proofErr w:type="spellEnd"/>
            <w:proofErr w:type="gramEnd"/>
            <w:r>
              <w:rPr>
                <w:lang w:val="en-GB"/>
              </w:rPr>
              <w:t xml:space="preserve"> = 2+2 = 4), </w:t>
            </w:r>
            <w:r w:rsidRPr="00FF3F9F">
              <w:rPr>
                <w:lang w:val="en-GB"/>
              </w:rPr>
              <w:t xml:space="preserve">with a common phase reference across all of N TRPs/TRP-groups </w:t>
            </w:r>
            <w:r>
              <w:rPr>
                <w:lang w:val="en-GB"/>
              </w:rPr>
              <w:t>(</w:t>
            </w:r>
            <w:proofErr w:type="spellStart"/>
            <w:r>
              <w:rPr>
                <w:lang w:val="en-GB"/>
              </w:rPr>
              <w:t>Cgroup,phase</w:t>
            </w:r>
            <w:proofErr w:type="spellEnd"/>
            <w:r>
              <w:rPr>
                <w:lang w:val="en-GB"/>
              </w:rPr>
              <w:t xml:space="preserve"> = 1)</w:t>
            </w:r>
          </w:p>
          <w:p w14:paraId="3CC8A532" w14:textId="77777777" w:rsidR="00FF3F9F" w:rsidRPr="00FF3F9F" w:rsidRDefault="00FF3F9F" w:rsidP="008248BA">
            <w:pPr>
              <w:numPr>
                <w:ilvl w:val="1"/>
                <w:numId w:val="26"/>
              </w:numPr>
              <w:spacing w:after="0"/>
              <w:jc w:val="both"/>
            </w:pPr>
            <w:r w:rsidRPr="00FF3F9F">
              <w:rPr>
                <w:lang w:val="en-GB"/>
              </w:rPr>
              <w:t>FFS: The selected TRP/TRP-group</w:t>
            </w:r>
          </w:p>
          <w:p w14:paraId="7876439B" w14:textId="77777777" w:rsidR="00FF3F9F" w:rsidRPr="00FF3F9F" w:rsidRDefault="00FF3F9F" w:rsidP="00FF3F9F">
            <w:pPr>
              <w:spacing w:after="0"/>
              <w:jc w:val="both"/>
            </w:pPr>
            <w:r w:rsidRPr="00FF3F9F">
              <w:rPr>
                <w:lang w:val="en-GB"/>
              </w:rPr>
              <w:t>FFS: The need for “strongest” TRP/TRP-group indicator in addition to SCI(s)</w:t>
            </w:r>
          </w:p>
          <w:p w14:paraId="75670CFD" w14:textId="77777777" w:rsidR="00FF3F9F" w:rsidRPr="00FF3F9F" w:rsidRDefault="00FF3F9F" w:rsidP="00FF3F9F">
            <w:pPr>
              <w:jc w:val="both"/>
            </w:pPr>
          </w:p>
        </w:tc>
      </w:tr>
    </w:tbl>
    <w:p w14:paraId="384C3198" w14:textId="0CB25226" w:rsidR="00FF3F9F" w:rsidRDefault="00FF3F9F" w:rsidP="00FF3F9F">
      <w:pPr>
        <w:jc w:val="both"/>
        <w:rPr>
          <w:lang w:val="en-GB"/>
        </w:rPr>
      </w:pPr>
    </w:p>
    <w:p w14:paraId="0AF36C74" w14:textId="66EAE7F2" w:rsidR="00FF3F9F" w:rsidRPr="00FF3F9F" w:rsidRDefault="00F07EE2" w:rsidP="00F07EE2">
      <w:pPr>
        <w:jc w:val="both"/>
        <w:rPr>
          <w:lang w:val="en-GB"/>
        </w:rPr>
      </w:pPr>
      <w:r>
        <w:rPr>
          <w:lang w:val="en-GB"/>
        </w:rPr>
        <w:t xml:space="preserve">In this section, we discuss these quantization alternatives and conduct their performance evaluation. </w:t>
      </w:r>
    </w:p>
    <w:p w14:paraId="78F33FBF" w14:textId="794BDFB5" w:rsidR="00695FCA" w:rsidRPr="00695FCA" w:rsidRDefault="00695FCA" w:rsidP="008248BA">
      <w:pPr>
        <w:pStyle w:val="3"/>
        <w:numPr>
          <w:ilvl w:val="2"/>
          <w:numId w:val="21"/>
        </w:numPr>
      </w:pPr>
      <w:r>
        <w:t xml:space="preserve">Performance evaluation of </w:t>
      </w:r>
      <w:r w:rsidR="00FF3F9F">
        <w:t>quantization alternative</w:t>
      </w:r>
      <w:r>
        <w:t>s</w:t>
      </w:r>
    </w:p>
    <w:p w14:paraId="1AC4BECE" w14:textId="3C0EB191" w:rsidR="00695FCA" w:rsidRDefault="004211CF" w:rsidP="00B300BF">
      <w:pPr>
        <w:jc w:val="both"/>
        <w:rPr>
          <w:lang w:val="en-GB"/>
        </w:rPr>
      </w:pPr>
      <w:r>
        <w:rPr>
          <w:lang w:val="en-GB"/>
        </w:rPr>
        <w:fldChar w:fldCharType="begin"/>
      </w:r>
      <w:r>
        <w:rPr>
          <w:lang w:val="en-GB"/>
        </w:rPr>
        <w:instrText xml:space="preserve"> REF _Ref115277514 \h </w:instrText>
      </w:r>
      <w:r>
        <w:rPr>
          <w:lang w:val="en-GB"/>
        </w:rPr>
      </w:r>
      <w:r>
        <w:rPr>
          <w:lang w:val="en-GB"/>
        </w:rPr>
        <w:fldChar w:fldCharType="separate"/>
      </w:r>
      <w:r w:rsidR="00ED28BB">
        <w:t xml:space="preserve">Figure </w:t>
      </w:r>
      <w:r w:rsidR="00ED28BB">
        <w:rPr>
          <w:noProof/>
        </w:rPr>
        <w:t>5</w:t>
      </w:r>
      <w:r>
        <w:rPr>
          <w:lang w:val="en-GB"/>
        </w:rPr>
        <w:fldChar w:fldCharType="end"/>
      </w:r>
      <w:r>
        <w:rPr>
          <w:lang w:val="en-GB"/>
        </w:rPr>
        <w:t xml:space="preserve"> </w:t>
      </w:r>
      <w:r w:rsidR="0021466D">
        <w:rPr>
          <w:lang w:val="en-GB"/>
        </w:rPr>
        <w:t xml:space="preserve">shows an illustration of the quantization alternatives for a 4-TRP CJT. In this illustration, we assume Mode 2 codebook, where the same </w:t>
      </w:r>
      <m:oMath>
        <m:r>
          <w:rPr>
            <w:rFonts w:ascii="Cambria Math" w:hAnsi="Cambria Math"/>
            <w:lang w:val="en-GB"/>
          </w:rPr>
          <m:t>M=3</m:t>
        </m:r>
      </m:oMath>
      <w:r w:rsidR="0021466D">
        <w:rPr>
          <w:lang w:val="en-GB"/>
        </w:rPr>
        <w:t xml:space="preserve"> FD bases are selected across all TRPs. For Mode 1 codebook, the </w:t>
      </w:r>
      <m:oMath>
        <m:r>
          <w:rPr>
            <w:rFonts w:ascii="Cambria Math" w:hAnsi="Cambria Math"/>
            <w:lang w:val="en-GB"/>
          </w:rPr>
          <m:t>M</m:t>
        </m:r>
      </m:oMath>
      <w:r w:rsidR="0021466D">
        <w:rPr>
          <w:lang w:val="en-GB"/>
        </w:rPr>
        <w:t xml:space="preserve"> FD bases represent the size of the union of the FD bases across different TRPs. Each TRP </w:t>
      </w:r>
      <w:r w:rsidR="00592A56">
        <w:rPr>
          <w:lang w:val="en-GB"/>
        </w:rPr>
        <w:t>is associated with</w:t>
      </w:r>
      <w:r w:rsidR="0021466D">
        <w:rPr>
          <w:lang w:val="en-GB"/>
        </w:rPr>
        <w:t xml:space="preserve"> </w:t>
      </w:r>
      <m:oMath>
        <m:r>
          <w:rPr>
            <w:rFonts w:ascii="Cambria Math" w:hAnsi="Cambria Math"/>
            <w:lang w:val="en-GB"/>
          </w:rPr>
          <m:t>2L=4</m:t>
        </m:r>
      </m:oMath>
      <w:r w:rsidR="0021466D">
        <w:rPr>
          <w:lang w:val="en-GB"/>
        </w:rPr>
        <w:t xml:space="preserve"> SD bases, so that the total number of SD bases across TRPs is </w:t>
      </w:r>
      <m:oMath>
        <m:r>
          <w:rPr>
            <w:rFonts w:ascii="Cambria Math" w:hAnsi="Cambria Math"/>
            <w:lang w:val="en-GB"/>
          </w:rPr>
          <m:t>4×2L=16</m:t>
        </m:r>
      </m:oMath>
      <w:r w:rsidR="0021466D">
        <w:rPr>
          <w:lang w:val="en-GB"/>
        </w:rPr>
        <w:t xml:space="preserve">. The linear combination coefficient matrix </w:t>
      </w:r>
      <m:oMath>
        <m:sSub>
          <m:sSubPr>
            <m:ctrlPr>
              <w:rPr>
                <w:rFonts w:ascii="Cambria Math" w:hAnsi="Cambria Math"/>
                <w:b/>
                <w:bCs/>
                <w:i/>
                <w:lang w:val="en-GB"/>
              </w:rPr>
            </m:ctrlPr>
          </m:sSubPr>
          <m:e>
            <m:acc>
              <m:accPr>
                <m:chr m:val="̃"/>
                <m:ctrlPr>
                  <w:rPr>
                    <w:rFonts w:ascii="Cambria Math" w:hAnsi="Cambria Math"/>
                    <w:b/>
                    <w:bCs/>
                    <w:i/>
                    <w:lang w:val="en-GB"/>
                  </w:rPr>
                </m:ctrlPr>
              </m:accPr>
              <m:e>
                <m:r>
                  <m:rPr>
                    <m:sty m:val="bi"/>
                  </m:rPr>
                  <w:rPr>
                    <w:rFonts w:ascii="Cambria Math" w:hAnsi="Cambria Math"/>
                    <w:lang w:val="en-GB"/>
                  </w:rPr>
                  <m:t>W</m:t>
                </m:r>
              </m:e>
            </m:acc>
          </m:e>
          <m:sub>
            <m:r>
              <m:rPr>
                <m:sty m:val="bi"/>
              </m:rPr>
              <w:rPr>
                <w:rFonts w:ascii="Cambria Math" w:hAnsi="Cambria Math"/>
                <w:lang w:val="en-GB"/>
              </w:rPr>
              <m:t>2</m:t>
            </m:r>
          </m:sub>
        </m:sSub>
      </m:oMath>
      <w:r w:rsidR="002D52AB">
        <w:rPr>
          <w:lang w:val="en-GB"/>
        </w:rPr>
        <w:t xml:space="preserve"> is therefore of size </w:t>
      </w:r>
      <m:oMath>
        <m:r>
          <w:rPr>
            <w:rFonts w:ascii="Cambria Math" w:hAnsi="Cambria Math"/>
            <w:lang w:val="en-GB"/>
          </w:rPr>
          <m:t xml:space="preserve">16×3 </m:t>
        </m:r>
        <m:d>
          <m:dPr>
            <m:ctrlPr>
              <w:rPr>
                <w:rFonts w:ascii="Cambria Math" w:hAnsi="Cambria Math"/>
                <w:i/>
                <w:lang w:val="en-GB"/>
              </w:rPr>
            </m:ctrlPr>
          </m:dPr>
          <m:e>
            <m:r>
              <w:rPr>
                <w:rFonts w:ascii="Cambria Math" w:hAnsi="Cambria Math"/>
                <w:lang w:val="en-GB"/>
              </w:rPr>
              <m:t>4⋅2L×M, l=0,…15, m=0,1,2</m:t>
            </m:r>
          </m:e>
        </m:d>
        <m:r>
          <w:rPr>
            <w:rFonts w:ascii="Cambria Math" w:hAnsi="Cambria Math"/>
            <w:lang w:val="en-GB"/>
          </w:rPr>
          <m:t>.</m:t>
        </m:r>
      </m:oMath>
    </w:p>
    <w:p w14:paraId="1DA550CF" w14:textId="26C2EC5B" w:rsidR="00E95097" w:rsidRDefault="00E95097" w:rsidP="00E95097">
      <w:pPr>
        <w:jc w:val="both"/>
        <w:rPr>
          <w:lang w:val="en-GB"/>
        </w:rPr>
      </w:pPr>
      <w:r>
        <w:rPr>
          <w:lang w:val="en-GB"/>
        </w:rPr>
        <w:t xml:space="preserve">In Alt.1, the first polarization of all TRPs forms the first amplitude group, and the second polarization of all TRPs forms the second amplitude group. The strongest coefficient among the two groups forms the common SCI across all TRPs. The amplitude and phase of this coefficient are normalized to 1 and 0, respectively, and are not reported. The strongest coefficient in the other group is represented using 4-bit reference amplitude and 4-bit phase. Amplitudes of all the remaining coefficients are quantized relative (differential) to the amplitude of the strongest coefficient of the group which the coefficient belongs to, i.e., in the illustration, amplitudes of the coefficients in first polarization are quantized relative to the SCI, and the amplitude of the coefficients in the second polarization are quantized relative to the </w:t>
      </w:r>
      <w:r w:rsidR="00622D67">
        <w:rPr>
          <w:lang w:val="en-GB"/>
        </w:rPr>
        <w:t xml:space="preserve">strongest </w:t>
      </w:r>
      <w:r>
        <w:rPr>
          <w:lang w:val="en-GB"/>
        </w:rPr>
        <w:t xml:space="preserve">coefficient at </w:t>
      </w:r>
      <m:oMath>
        <m:r>
          <w:rPr>
            <w:rFonts w:ascii="Cambria Math" w:hAnsi="Cambria Math"/>
            <w:lang w:val="en-GB"/>
          </w:rPr>
          <m:t>l=15,m=0</m:t>
        </m:r>
      </m:oMath>
      <w:r>
        <w:rPr>
          <w:lang w:val="en-GB"/>
        </w:rPr>
        <w:t>. The differential amplitudes are quantized using 3 bits.</w:t>
      </w:r>
    </w:p>
    <w:p w14:paraId="6A19DD5A" w14:textId="446E5C8B" w:rsidR="00E95097" w:rsidRDefault="00E95097" w:rsidP="00E95097">
      <w:pPr>
        <w:jc w:val="both"/>
        <w:rPr>
          <w:lang w:val="en-GB"/>
        </w:rPr>
      </w:pPr>
      <w:r>
        <w:rPr>
          <w:lang w:val="en-GB"/>
        </w:rPr>
        <w:t xml:space="preserve">Alt. 2 is a quantization scheme which extends the legacy Rel-16 </w:t>
      </w:r>
      <w:proofErr w:type="spellStart"/>
      <w:r>
        <w:rPr>
          <w:lang w:val="en-GB"/>
        </w:rPr>
        <w:t>eType</w:t>
      </w:r>
      <w:proofErr w:type="spellEnd"/>
      <w:r>
        <w:rPr>
          <w:lang w:val="en-GB"/>
        </w:rPr>
        <w:t xml:space="preserve"> II scheme to </w:t>
      </w:r>
      <w:r w:rsidR="00622D67">
        <w:rPr>
          <w:lang w:val="en-GB"/>
        </w:rPr>
        <w:t>per</w:t>
      </w:r>
      <w:r>
        <w:rPr>
          <w:lang w:val="en-GB"/>
        </w:rPr>
        <w:t xml:space="preserve"> TRP coefficients. Each TRP consists of two amplitude groups corresponding to the first and second polarizations. The stronger coefficient among the two groups forms the SCI for that TRP and the strongest coefficient of the other group is quantized using 4-bit reference amplitude. All the other coefficients are quantized differential to the strongest coefficients in the corresponding group using 3 bits.</w:t>
      </w:r>
    </w:p>
    <w:p w14:paraId="7D9D7BDA" w14:textId="77777777" w:rsidR="00E95097" w:rsidRPr="00E95097" w:rsidRDefault="00E95097" w:rsidP="00B300BF">
      <w:pPr>
        <w:jc w:val="both"/>
        <w:rPr>
          <w:lang w:val="en-GB"/>
        </w:rPr>
      </w:pPr>
    </w:p>
    <w:p w14:paraId="68997E15" w14:textId="217309D5" w:rsidR="002D52AB" w:rsidRDefault="002D52AB" w:rsidP="004211CF">
      <w:pPr>
        <w:spacing w:after="0"/>
        <w:rPr>
          <w:lang w:val="en-GB"/>
        </w:rPr>
      </w:pPr>
      <w:r w:rsidRPr="002D52AB">
        <w:rPr>
          <w:noProof/>
        </w:rPr>
        <w:drawing>
          <wp:inline distT="0" distB="0" distL="0" distR="0" wp14:anchorId="51E9E7A5" wp14:editId="6B00ABBB">
            <wp:extent cx="6122035" cy="3373755"/>
            <wp:effectExtent l="0" t="0" r="0" b="0"/>
            <wp:docPr id="6" name="Picture 5">
              <a:extLst xmlns:a="http://schemas.openxmlformats.org/drawingml/2006/main">
                <a:ext uri="{FF2B5EF4-FFF2-40B4-BE49-F238E27FC236}">
                  <a16:creationId xmlns:a16="http://schemas.microsoft.com/office/drawing/2014/main" id="{B5B9E921-D15C-4E35-AE0D-CD82E5E3BE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5B9E921-D15C-4E35-AE0D-CD82E5E3BED4}"/>
                        </a:ext>
                      </a:extLst>
                    </pic:cNvPr>
                    <pic:cNvPicPr>
                      <a:picLocks noChangeAspect="1"/>
                    </pic:cNvPicPr>
                  </pic:nvPicPr>
                  <pic:blipFill>
                    <a:blip r:embed="rId18"/>
                    <a:stretch>
                      <a:fillRect/>
                    </a:stretch>
                  </pic:blipFill>
                  <pic:spPr>
                    <a:xfrm>
                      <a:off x="0" y="0"/>
                      <a:ext cx="6122035" cy="3373755"/>
                    </a:xfrm>
                    <a:prstGeom prst="rect">
                      <a:avLst/>
                    </a:prstGeom>
                  </pic:spPr>
                </pic:pic>
              </a:graphicData>
            </a:graphic>
          </wp:inline>
        </w:drawing>
      </w:r>
    </w:p>
    <w:p w14:paraId="554CF6F6" w14:textId="78224E89" w:rsidR="004211CF" w:rsidRPr="00592A56" w:rsidRDefault="004211CF" w:rsidP="00C55947">
      <w:pPr>
        <w:pStyle w:val="ac"/>
        <w:spacing w:afterLines="100" w:after="240"/>
        <w:jc w:val="center"/>
        <w:rPr>
          <w:b w:val="0"/>
          <w:bCs/>
        </w:rPr>
      </w:pPr>
      <w:bookmarkStart w:id="13" w:name="_Ref115277514"/>
      <w:r>
        <w:t xml:space="preserve">Figure </w:t>
      </w:r>
      <w:r>
        <w:fldChar w:fldCharType="begin"/>
      </w:r>
      <w:r>
        <w:instrText xml:space="preserve"> SEQ Figure \* ARABIC </w:instrText>
      </w:r>
      <w:r>
        <w:fldChar w:fldCharType="separate"/>
      </w:r>
      <w:r w:rsidR="00615D0C">
        <w:rPr>
          <w:noProof/>
        </w:rPr>
        <w:t>5</w:t>
      </w:r>
      <w:r>
        <w:fldChar w:fldCharType="end"/>
      </w:r>
      <w:bookmarkEnd w:id="13"/>
      <w:r w:rsidR="00592A56">
        <w:t xml:space="preserve">: </w:t>
      </w:r>
      <w:r w:rsidR="00592A56">
        <w:rPr>
          <w:b w:val="0"/>
          <w:bCs/>
        </w:rPr>
        <w:t xml:space="preserve">Illustration of </w:t>
      </w:r>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sidR="00592A56">
        <w:rPr>
          <w:b w:val="0"/>
          <w:bCs/>
        </w:rPr>
        <w:t xml:space="preserve"> coefficient quantization alternatives</w:t>
      </w:r>
    </w:p>
    <w:p w14:paraId="71FE0E28" w14:textId="4871B72B" w:rsidR="00390AF0" w:rsidRDefault="00390AF0" w:rsidP="00B300BF">
      <w:pPr>
        <w:jc w:val="both"/>
        <w:rPr>
          <w:lang w:val="en-GB"/>
        </w:rPr>
      </w:pPr>
      <w:r>
        <w:rPr>
          <w:lang w:val="en-GB"/>
        </w:rPr>
        <w:t xml:space="preserve">In Alt. 3, one amplitude group consists of one polarization of one TRP, so there are </w:t>
      </w:r>
      <m:oMath>
        <m:r>
          <w:rPr>
            <w:rFonts w:ascii="Cambria Math" w:hAnsi="Cambria Math"/>
            <w:lang w:val="en-GB"/>
          </w:rPr>
          <m:t xml:space="preserve">2×4 </m:t>
        </m:r>
        <m:r>
          <m:rPr>
            <m:sty m:val="p"/>
          </m:rPr>
          <w:rPr>
            <w:rFonts w:ascii="Cambria Math" w:hAnsi="Cambria Math"/>
            <w:lang w:val="en-GB"/>
          </w:rPr>
          <m:t>TRPs</m:t>
        </m:r>
        <m:r>
          <w:rPr>
            <w:rFonts w:ascii="Cambria Math" w:hAnsi="Cambria Math"/>
            <w:lang w:val="en-GB"/>
          </w:rPr>
          <m:t>=8</m:t>
        </m:r>
      </m:oMath>
      <w:r>
        <w:rPr>
          <w:lang w:val="en-GB"/>
        </w:rPr>
        <w:t xml:space="preserve"> amplitude groups</w:t>
      </w:r>
      <w:r w:rsidR="00E8600C">
        <w:rPr>
          <w:lang w:val="en-GB"/>
        </w:rPr>
        <w:t xml:space="preserve">, like Alt. 2. </w:t>
      </w:r>
      <w:r w:rsidR="00001662">
        <w:rPr>
          <w:lang w:val="en-GB"/>
        </w:rPr>
        <w:t>T</w:t>
      </w:r>
      <w:r w:rsidR="00E8600C">
        <w:rPr>
          <w:lang w:val="en-GB"/>
        </w:rPr>
        <w:t xml:space="preserve">he difference in Alt. 3 is that there is a common SCI unlike 4 SCIs in Alt. 2. </w:t>
      </w:r>
      <w:r w:rsidR="00001662">
        <w:rPr>
          <w:lang w:val="en-GB"/>
        </w:rPr>
        <w:t xml:space="preserve">However, in Alt. 3, there </w:t>
      </w:r>
      <w:proofErr w:type="gramStart"/>
      <w:r w:rsidR="00001662">
        <w:rPr>
          <w:lang w:val="en-GB"/>
        </w:rPr>
        <w:t>are</w:t>
      </w:r>
      <w:r w:rsidR="00A30C8B">
        <w:rPr>
          <w:lang w:val="en-GB"/>
        </w:rPr>
        <w:t xml:space="preserve"> </w:t>
      </w:r>
      <w:r w:rsidR="00001662">
        <w:rPr>
          <w:lang w:val="en-GB"/>
        </w:rPr>
        <w:t xml:space="preserve"> 4</w:t>
      </w:r>
      <w:proofErr w:type="gramEnd"/>
      <w:r w:rsidR="00001662">
        <w:rPr>
          <w:lang w:val="en-GB"/>
        </w:rPr>
        <w:t xml:space="preserve"> strongest coefficient whose quantization is to be studied in this meeting. </w:t>
      </w:r>
      <w:r w:rsidR="00C85F57">
        <w:rPr>
          <w:lang w:val="en-GB"/>
        </w:rPr>
        <w:t xml:space="preserve">In our understanding, the common SCI forms one of the strongest coefficients, whose amplitude and phase are 1 and 0 respectively, </w:t>
      </w:r>
      <w:r w:rsidR="007B77D6">
        <w:rPr>
          <w:lang w:val="en-GB"/>
        </w:rPr>
        <w:lastRenderedPageBreak/>
        <w:t xml:space="preserve">which </w:t>
      </w:r>
      <w:r w:rsidR="00C85F57">
        <w:rPr>
          <w:lang w:val="en-GB"/>
        </w:rPr>
        <w:t>are not reported.</w:t>
      </w:r>
      <w:r w:rsidR="007B77D6">
        <w:rPr>
          <w:lang w:val="en-GB"/>
        </w:rPr>
        <w:t xml:space="preserve"> For the remaining 3 strongest coefficients, if they are normalized to have unit amplitude and zero phase, it falls back to Alt. 2. Further, doing so</w:t>
      </w:r>
      <w:r w:rsidR="00E2659A">
        <w:rPr>
          <w:lang w:val="en-GB"/>
        </w:rPr>
        <w:t xml:space="preserve"> creates 4 phase references</w:t>
      </w:r>
      <w:r w:rsidR="008146D0">
        <w:rPr>
          <w:lang w:val="en-GB"/>
        </w:rPr>
        <w:t xml:space="preserve"> (coefficients with zero phase)</w:t>
      </w:r>
      <w:r w:rsidR="00E2659A">
        <w:rPr>
          <w:lang w:val="en-GB"/>
        </w:rPr>
        <w:t xml:space="preserve">, which goes against the agreement. Therefore, for the remaining </w:t>
      </w:r>
      <m:oMath>
        <m:r>
          <w:rPr>
            <w:rFonts w:ascii="Cambria Math" w:hAnsi="Cambria Math"/>
            <w:lang w:val="en-GB"/>
          </w:rPr>
          <m:t>N-1=3</m:t>
        </m:r>
      </m:oMath>
      <w:r w:rsidR="00E2659A">
        <w:rPr>
          <w:lang w:val="en-GB"/>
        </w:rPr>
        <w:t xml:space="preserve"> strongest coefficients, we assume that they are quantized to 4-bit reference amplitudes. </w:t>
      </w:r>
      <w:r w:rsidR="00283E12">
        <w:rPr>
          <w:lang w:val="en-GB"/>
        </w:rPr>
        <w:t>The strongest coefficients in the remaining amplitude groups are also quantized to 4-bit reference amplitudes.</w:t>
      </w:r>
      <w:r w:rsidR="00F61A8C">
        <w:rPr>
          <w:lang w:val="en-GB"/>
        </w:rPr>
        <w:t xml:space="preserve"> Amplitudes of all the remaining coefficients are quantized relative to the strongest coefficient of the amplitude group in which they are located.</w:t>
      </w:r>
    </w:p>
    <w:p w14:paraId="2C6E5FFB" w14:textId="0F63AAB7" w:rsidR="005A39E2" w:rsidRDefault="00E5420E" w:rsidP="00B300BF">
      <w:pPr>
        <w:jc w:val="both"/>
        <w:rPr>
          <w:lang w:val="en-GB"/>
        </w:rPr>
      </w:pPr>
      <w:r>
        <w:rPr>
          <w:lang w:val="en-GB"/>
        </w:rPr>
        <w:t>For Alt. 4, the two polarizations of a selected TRP form two amplitude groups. The first and second polarizations of all the remaining TRPs form two more amplitude groups. For our simulation study, we consider the TRP containing the overall</w:t>
      </w:r>
      <w:r w:rsidR="00961C69">
        <w:rPr>
          <w:lang w:val="en-GB"/>
        </w:rPr>
        <w:t xml:space="preserve"> (common)</w:t>
      </w:r>
      <w:r>
        <w:rPr>
          <w:lang w:val="en-GB"/>
        </w:rPr>
        <w:t xml:space="preserve"> </w:t>
      </w:r>
      <w:r w:rsidR="005A39E2">
        <w:rPr>
          <w:lang w:val="en-GB"/>
        </w:rPr>
        <w:t>SCI</w:t>
      </w:r>
      <w:r>
        <w:rPr>
          <w:lang w:val="en-GB"/>
        </w:rPr>
        <w:t xml:space="preserve"> to be the selected TRP.</w:t>
      </w:r>
      <w:r w:rsidR="00961C69">
        <w:rPr>
          <w:lang w:val="en-GB"/>
        </w:rPr>
        <w:t xml:space="preserve"> The amplitude of the strongest coefficient of the other polarization in the selected TRP is quantized using a 4-bit reference amplitude. </w:t>
      </w:r>
      <w:r w:rsidR="008146D0">
        <w:rPr>
          <w:lang w:val="en-GB"/>
        </w:rPr>
        <w:t xml:space="preserve">The strongest coefficients in the remaining two </w:t>
      </w:r>
      <w:r w:rsidR="005A39E2">
        <w:rPr>
          <w:lang w:val="en-GB"/>
        </w:rPr>
        <w:t>amplitude groups are also quantized using 4-bit reference amplitude. All the remaining coefficients are quantized relative to the strongest coefficient of the corresponding group.</w:t>
      </w:r>
    </w:p>
    <w:p w14:paraId="5E69B1EA" w14:textId="77777777" w:rsidR="005A39E2" w:rsidRDefault="005A39E2" w:rsidP="00B300BF">
      <w:pPr>
        <w:jc w:val="both"/>
        <w:rPr>
          <w:lang w:val="en-GB"/>
        </w:rPr>
      </w:pPr>
      <w:r>
        <w:rPr>
          <w:lang w:val="en-GB"/>
        </w:rPr>
        <w:t>Finally, in all alternatives, the phases of all coefficients except the SCI(s) are quantized using 4 bits.</w:t>
      </w:r>
    </w:p>
    <w:p w14:paraId="3B0B660D" w14:textId="23A5C4D6" w:rsidR="005A39E2" w:rsidRDefault="004211CF" w:rsidP="00B300BF">
      <w:pPr>
        <w:jc w:val="both"/>
        <w:rPr>
          <w:lang w:val="en-GB"/>
        </w:rPr>
      </w:pPr>
      <w:r>
        <w:rPr>
          <w:lang w:val="en-GB"/>
        </w:rPr>
        <w:fldChar w:fldCharType="begin"/>
      </w:r>
      <w:r>
        <w:rPr>
          <w:lang w:val="en-GB"/>
        </w:rPr>
        <w:instrText xml:space="preserve"> REF _Ref115277440 \h </w:instrText>
      </w:r>
      <w:r>
        <w:rPr>
          <w:lang w:val="en-GB"/>
        </w:rPr>
      </w:r>
      <w:r>
        <w:rPr>
          <w:lang w:val="en-GB"/>
        </w:rPr>
        <w:fldChar w:fldCharType="separate"/>
      </w:r>
      <w:r w:rsidR="00ED28BB">
        <w:t xml:space="preserve">Figure </w:t>
      </w:r>
      <w:r w:rsidR="00ED28BB">
        <w:rPr>
          <w:noProof/>
        </w:rPr>
        <w:t>6</w:t>
      </w:r>
      <w:r>
        <w:rPr>
          <w:lang w:val="en-GB"/>
        </w:rPr>
        <w:fldChar w:fldCharType="end"/>
      </w:r>
      <w:r w:rsidR="005A39E2">
        <w:rPr>
          <w:lang w:val="en-GB"/>
        </w:rPr>
        <w:t xml:space="preserve"> shows the performance of the described quantization schemes.</w:t>
      </w:r>
      <w:r w:rsidR="00953A5A">
        <w:rPr>
          <w:lang w:val="en-GB"/>
        </w:rPr>
        <w:t xml:space="preserve"> Mode 2 codebook is used for the evaluation of these alternatives.</w:t>
      </w:r>
    </w:p>
    <w:p w14:paraId="04DDEE7A" w14:textId="5D9AAFD4" w:rsidR="00E5420E" w:rsidRDefault="005A39E2" w:rsidP="005A39E2">
      <w:pPr>
        <w:jc w:val="center"/>
        <w:rPr>
          <w:lang w:val="en-GB"/>
        </w:rPr>
      </w:pPr>
      <w:r w:rsidRPr="005A39E2">
        <w:rPr>
          <w:noProof/>
        </w:rPr>
        <w:drawing>
          <wp:inline distT="0" distB="0" distL="0" distR="0" wp14:anchorId="727FCA70" wp14:editId="1A0AB79D">
            <wp:extent cx="4699000" cy="2667000"/>
            <wp:effectExtent l="0" t="0" r="6350" b="0"/>
            <wp:docPr id="4" name="Chart 4">
              <a:extLst xmlns:a="http://schemas.openxmlformats.org/drawingml/2006/main">
                <a:ext uri="{FF2B5EF4-FFF2-40B4-BE49-F238E27FC236}">
                  <a16:creationId xmlns:a16="http://schemas.microsoft.com/office/drawing/2014/main" id="{8CED47BA-12DE-4B6B-8AA7-2686053101E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258493C" w14:textId="5E3EC598" w:rsidR="004211CF" w:rsidRPr="00622D67" w:rsidRDefault="004211CF" w:rsidP="00C55947">
      <w:pPr>
        <w:pStyle w:val="ac"/>
        <w:spacing w:afterLines="100" w:after="240"/>
        <w:jc w:val="center"/>
        <w:rPr>
          <w:b w:val="0"/>
          <w:bCs/>
        </w:rPr>
      </w:pPr>
      <w:bookmarkStart w:id="14" w:name="_Ref115277440"/>
      <w:r>
        <w:t xml:space="preserve">Figure </w:t>
      </w:r>
      <w:r>
        <w:fldChar w:fldCharType="begin"/>
      </w:r>
      <w:r>
        <w:instrText xml:space="preserve"> SEQ Figure \* ARABIC </w:instrText>
      </w:r>
      <w:r>
        <w:fldChar w:fldCharType="separate"/>
      </w:r>
      <w:r w:rsidR="00615D0C">
        <w:rPr>
          <w:noProof/>
        </w:rPr>
        <w:t>6</w:t>
      </w:r>
      <w:r>
        <w:fldChar w:fldCharType="end"/>
      </w:r>
      <w:bookmarkEnd w:id="14"/>
      <w:r w:rsidR="00622D67">
        <w:t xml:space="preserve">: </w:t>
      </w:r>
      <w:r w:rsidR="00622D67">
        <w:rPr>
          <w:b w:val="0"/>
          <w:bCs/>
        </w:rPr>
        <w:t>Avg. UPT gain of coefficient quantization alternatives with Mode 2 codebook.</w:t>
      </w:r>
    </w:p>
    <w:p w14:paraId="3DB44FD6" w14:textId="60A71E40" w:rsidR="005A39E2" w:rsidRDefault="005C25DB" w:rsidP="00C55947">
      <w:pPr>
        <w:rPr>
          <w:lang w:val="en-GB"/>
        </w:rPr>
      </w:pPr>
      <w:r>
        <w:rPr>
          <w:lang w:val="en-GB"/>
        </w:rPr>
        <w:t xml:space="preserve"> </w:t>
      </w:r>
      <w:r w:rsidR="005A39E2">
        <w:rPr>
          <w:lang w:val="en-GB"/>
        </w:rPr>
        <w:t>We make the following observations from the performance results</w:t>
      </w:r>
      <w:r w:rsidR="00E25DEB">
        <w:rPr>
          <w:lang w:val="en-GB"/>
        </w:rPr>
        <w:t>:</w:t>
      </w:r>
    </w:p>
    <w:p w14:paraId="76001B0B" w14:textId="0146EA41" w:rsidR="00E25DEB" w:rsidRDefault="00E25DEB" w:rsidP="00B300BF">
      <w:pPr>
        <w:pStyle w:val="af8"/>
        <w:numPr>
          <w:ilvl w:val="0"/>
          <w:numId w:val="30"/>
        </w:numPr>
        <w:jc w:val="both"/>
        <w:rPr>
          <w:lang w:val="en-GB"/>
        </w:rPr>
      </w:pPr>
      <w:r>
        <w:rPr>
          <w:lang w:val="en-GB"/>
        </w:rPr>
        <w:t>Alt 2 has a poor performance compared to the remaining alternatives.</w:t>
      </w:r>
      <w:r w:rsidR="00953A5A">
        <w:rPr>
          <w:lang w:val="en-GB"/>
        </w:rPr>
        <w:t xml:space="preserve"> The primary</w:t>
      </w:r>
      <w:r w:rsidR="00FC33B4">
        <w:rPr>
          <w:lang w:val="en-GB"/>
        </w:rPr>
        <w:t xml:space="preserve"> reason for this is that this alternative has a separate amplitude and phase reference for each TRP. Therefore, even while the linear combination coefficients derived from the ideal SVD precoder of the joint </w:t>
      </w:r>
      <w:proofErr w:type="spellStart"/>
      <w:r w:rsidR="00FC33B4">
        <w:rPr>
          <w:lang w:val="en-GB"/>
        </w:rPr>
        <w:t>mTRP</w:t>
      </w:r>
      <w:proofErr w:type="spellEnd"/>
      <w:r w:rsidR="00FC33B4">
        <w:rPr>
          <w:lang w:val="en-GB"/>
        </w:rPr>
        <w:t xml:space="preserve"> channel enable </w:t>
      </w:r>
      <w:r w:rsidR="00643E24">
        <w:rPr>
          <w:lang w:val="en-GB"/>
        </w:rPr>
        <w:t xml:space="preserve">amplitude and </w:t>
      </w:r>
      <w:r w:rsidR="00FC33B4">
        <w:rPr>
          <w:lang w:val="en-GB"/>
        </w:rPr>
        <w:t>phase coherent transmission, the TRPs become non-coherent after quantization.</w:t>
      </w:r>
    </w:p>
    <w:p w14:paraId="6ADE2AF1" w14:textId="3C3D4811" w:rsidR="00643E24" w:rsidRDefault="00FC33B4" w:rsidP="00B300BF">
      <w:pPr>
        <w:pStyle w:val="af8"/>
        <w:numPr>
          <w:ilvl w:val="0"/>
          <w:numId w:val="30"/>
        </w:numPr>
        <w:jc w:val="both"/>
        <w:rPr>
          <w:lang w:val="en-GB"/>
        </w:rPr>
      </w:pPr>
      <w:r>
        <w:rPr>
          <w:lang w:val="en-GB"/>
        </w:rPr>
        <w:t xml:space="preserve">Alt 3 performs relatively much better than Alt 2 because it has a common phase reference (common SCI) across all TRPs. </w:t>
      </w:r>
      <w:r w:rsidR="00643E24">
        <w:rPr>
          <w:lang w:val="en-GB"/>
        </w:rPr>
        <w:t xml:space="preserve">However, since the remaining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group,amp</m:t>
            </m:r>
          </m:sub>
        </m:sSub>
        <m:r>
          <w:rPr>
            <w:rFonts w:ascii="Cambria Math" w:hAnsi="Cambria Math"/>
            <w:lang w:val="en-GB"/>
          </w:rPr>
          <m:t>-1</m:t>
        </m:r>
      </m:oMath>
      <w:r w:rsidR="00643E24">
        <w:rPr>
          <w:lang w:val="en-GB"/>
        </w:rPr>
        <w:t xml:space="preserve"> strongest coefficients have their individual references relative to which the other coefficients are quantized, there are effectively </w:t>
      </w:r>
      <m:oMath>
        <m:r>
          <w:rPr>
            <w:rFonts w:ascii="Cambria Math" w:hAnsi="Cambria Math"/>
            <w:lang w:val="en-GB"/>
          </w:rPr>
          <m:t>2×</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group,amp</m:t>
                </m:r>
              </m:sub>
            </m:sSub>
            <m:r>
              <w:rPr>
                <w:rFonts w:ascii="Cambria Math" w:hAnsi="Cambria Math"/>
                <w:lang w:val="en-GB"/>
              </w:rPr>
              <m:t>-1</m:t>
            </m:r>
          </m:e>
        </m:d>
        <m:r>
          <w:rPr>
            <w:rFonts w:ascii="Cambria Math" w:hAnsi="Cambria Math"/>
            <w:lang w:val="en-GB"/>
          </w:rPr>
          <m:t>+1=2N-1</m:t>
        </m:r>
      </m:oMath>
      <w:r w:rsidR="00643E24">
        <w:rPr>
          <w:lang w:val="en-GB"/>
        </w:rPr>
        <w:t xml:space="preserve"> amplitude references. This causes the precoding vectors to be not linearly proportional to the eigen vectors of the </w:t>
      </w:r>
      <w:proofErr w:type="spellStart"/>
      <w:r w:rsidR="00643E24">
        <w:rPr>
          <w:lang w:val="en-GB"/>
        </w:rPr>
        <w:t>mTRP</w:t>
      </w:r>
      <w:proofErr w:type="spellEnd"/>
      <w:r w:rsidR="00643E24">
        <w:rPr>
          <w:lang w:val="en-GB"/>
        </w:rPr>
        <w:t xml:space="preserve"> channel and there is inter-layer interference.</w:t>
      </w:r>
    </w:p>
    <w:p w14:paraId="3598AF3E" w14:textId="0033B98A" w:rsidR="00E97498" w:rsidRDefault="00E97498" w:rsidP="00B300BF">
      <w:pPr>
        <w:pStyle w:val="af8"/>
        <w:numPr>
          <w:ilvl w:val="0"/>
          <w:numId w:val="30"/>
        </w:numPr>
        <w:jc w:val="both"/>
        <w:rPr>
          <w:lang w:val="en-GB"/>
        </w:rPr>
      </w:pPr>
      <w:r>
        <w:rPr>
          <w:lang w:val="en-GB"/>
        </w:rPr>
        <w:t>Alt 1, which has a single amplitude and phase reference, performs significantly better than Alt 2 and Alt 3.</w:t>
      </w:r>
    </w:p>
    <w:p w14:paraId="61FBF44D" w14:textId="701F913B" w:rsidR="00594FE9" w:rsidRDefault="00594FE9" w:rsidP="00B300BF">
      <w:pPr>
        <w:pStyle w:val="af8"/>
        <w:numPr>
          <w:ilvl w:val="0"/>
          <w:numId w:val="30"/>
        </w:numPr>
        <w:jc w:val="both"/>
        <w:rPr>
          <w:lang w:val="en-GB"/>
        </w:rPr>
      </w:pPr>
      <w:r>
        <w:rPr>
          <w:lang w:val="en-GB"/>
        </w:rPr>
        <w:t>Alt 4 shows much better performance than Alt 2 and Alt 3. There are 3 amplitude references of which one belongs to the strongest TRP. Since</w:t>
      </w:r>
      <w:r w:rsidR="002040C9">
        <w:rPr>
          <w:lang w:val="en-GB"/>
        </w:rPr>
        <w:t xml:space="preserve"> the selected TRP is the one which contains</w:t>
      </w:r>
      <w:r>
        <w:rPr>
          <w:lang w:val="en-GB"/>
        </w:rPr>
        <w:t xml:space="preserve"> the SCI</w:t>
      </w:r>
      <w:r w:rsidR="002040C9">
        <w:rPr>
          <w:lang w:val="en-GB"/>
        </w:rPr>
        <w:t>,</w:t>
      </w:r>
      <w:r>
        <w:rPr>
          <w:lang w:val="en-GB"/>
        </w:rPr>
        <w:t xml:space="preserve"> the performance of Alt 4 is similar to that of Alt 1.</w:t>
      </w:r>
    </w:p>
    <w:p w14:paraId="048BD6EC" w14:textId="37D9C6BE" w:rsidR="00613691" w:rsidRPr="00B300BF" w:rsidRDefault="00613691" w:rsidP="00B300BF">
      <w:pPr>
        <w:pStyle w:val="ac"/>
        <w:jc w:val="both"/>
        <w:rPr>
          <w:b w:val="0"/>
          <w:bCs/>
        </w:rPr>
      </w:pPr>
      <w:r w:rsidRPr="00B300BF">
        <w:lastRenderedPageBreak/>
        <w:t>Observation</w:t>
      </w:r>
      <w:r w:rsidR="00B300BF" w:rsidRPr="00B300BF">
        <w:t xml:space="preserve"> </w:t>
      </w:r>
      <w:r w:rsidR="00B300BF" w:rsidRPr="00B300BF">
        <w:fldChar w:fldCharType="begin"/>
      </w:r>
      <w:r w:rsidR="00B300BF" w:rsidRPr="00B300BF">
        <w:instrText xml:space="preserve"> SEQ Obsrevation \* ARABIC </w:instrText>
      </w:r>
      <w:r w:rsidR="00B300BF" w:rsidRPr="00B300BF">
        <w:fldChar w:fldCharType="separate"/>
      </w:r>
      <w:r w:rsidR="00B300BF">
        <w:rPr>
          <w:noProof/>
        </w:rPr>
        <w:t>6</w:t>
      </w:r>
      <w:r w:rsidR="00B300BF" w:rsidRPr="00B300BF">
        <w:fldChar w:fldCharType="end"/>
      </w:r>
      <w:r w:rsidRPr="00B300BF">
        <w:rPr>
          <w:b w:val="0"/>
          <w:bCs/>
        </w:rPr>
        <w:t xml:space="preserve">: Alt 2 quantization has </w:t>
      </w:r>
      <m:oMath>
        <m:r>
          <m:rPr>
            <m:sty m:val="bi"/>
          </m:rPr>
          <w:rPr>
            <w:rFonts w:ascii="Cambria Math" w:hAnsi="Cambria Math"/>
          </w:rPr>
          <m:t>N</m:t>
        </m:r>
      </m:oMath>
      <w:r w:rsidRPr="00B300BF">
        <w:rPr>
          <w:b w:val="0"/>
          <w:bCs/>
        </w:rPr>
        <w:t xml:space="preserve"> SCIs, due to which phase coherence </w:t>
      </w:r>
      <w:r w:rsidR="00847204" w:rsidRPr="00B300BF">
        <w:rPr>
          <w:b w:val="0"/>
          <w:bCs/>
        </w:rPr>
        <w:t>cannot be maintained among different TRP precoders and therefore it yields a poor performance.</w:t>
      </w:r>
    </w:p>
    <w:p w14:paraId="756711CD" w14:textId="3E7B17C5" w:rsidR="00847204" w:rsidRPr="00B300BF" w:rsidRDefault="00847204" w:rsidP="00B300BF">
      <w:pPr>
        <w:pStyle w:val="ac"/>
        <w:jc w:val="both"/>
        <w:rPr>
          <w:b w:val="0"/>
          <w:bCs/>
        </w:rPr>
      </w:pPr>
      <w:r w:rsidRPr="00B300BF">
        <w:t>Observation</w:t>
      </w:r>
      <w:r w:rsidR="00B300BF" w:rsidRPr="00B300BF">
        <w:t xml:space="preserve"> </w:t>
      </w:r>
      <w:r w:rsidR="00B300BF" w:rsidRPr="00B300BF">
        <w:fldChar w:fldCharType="begin"/>
      </w:r>
      <w:r w:rsidR="00B300BF" w:rsidRPr="00B300BF">
        <w:instrText xml:space="preserve"> SEQ Obsrevation \* ARABIC </w:instrText>
      </w:r>
      <w:r w:rsidR="00B300BF" w:rsidRPr="00B300BF">
        <w:fldChar w:fldCharType="separate"/>
      </w:r>
      <w:r w:rsidR="00B300BF">
        <w:rPr>
          <w:noProof/>
        </w:rPr>
        <w:t>7</w:t>
      </w:r>
      <w:r w:rsidR="00B300BF" w:rsidRPr="00B300BF">
        <w:fldChar w:fldCharType="end"/>
      </w:r>
      <w:r w:rsidRPr="00B300BF">
        <w:rPr>
          <w:b w:val="0"/>
          <w:bCs/>
        </w:rPr>
        <w:t xml:space="preserve">: Alt 3 quantization scheme can give a much better performance than Alt 2 by virtue of having a </w:t>
      </w:r>
      <w:proofErr w:type="gramStart"/>
      <w:r w:rsidRPr="00B300BF">
        <w:rPr>
          <w:b w:val="0"/>
          <w:bCs/>
        </w:rPr>
        <w:t>single phase</w:t>
      </w:r>
      <w:proofErr w:type="gramEnd"/>
      <w:r w:rsidRPr="00B300BF">
        <w:rPr>
          <w:b w:val="0"/>
          <w:bCs/>
        </w:rPr>
        <w:t xml:space="preserve"> reference (single SCI whose amplitude and phase is not reported).</w:t>
      </w:r>
    </w:p>
    <w:p w14:paraId="68D3A109" w14:textId="6F26800E" w:rsidR="00847204" w:rsidRPr="00B300BF" w:rsidRDefault="00847204" w:rsidP="00B300BF">
      <w:pPr>
        <w:pStyle w:val="ac"/>
        <w:jc w:val="both"/>
        <w:rPr>
          <w:b w:val="0"/>
          <w:bCs/>
        </w:rPr>
      </w:pPr>
      <w:r w:rsidRPr="00B300BF">
        <w:t>Observation</w:t>
      </w:r>
      <w:r w:rsidR="00B300BF" w:rsidRPr="00B300BF">
        <w:t xml:space="preserve"> </w:t>
      </w:r>
      <w:r w:rsidR="00B300BF" w:rsidRPr="00B300BF">
        <w:fldChar w:fldCharType="begin"/>
      </w:r>
      <w:r w:rsidR="00B300BF" w:rsidRPr="00B300BF">
        <w:instrText xml:space="preserve"> SEQ Obsrevation \* ARABIC </w:instrText>
      </w:r>
      <w:r w:rsidR="00B300BF" w:rsidRPr="00B300BF">
        <w:fldChar w:fldCharType="separate"/>
      </w:r>
      <w:r w:rsidR="00B300BF">
        <w:rPr>
          <w:noProof/>
        </w:rPr>
        <w:t>8</w:t>
      </w:r>
      <w:r w:rsidR="00B300BF" w:rsidRPr="00B300BF">
        <w:fldChar w:fldCharType="end"/>
      </w:r>
      <w:r w:rsidRPr="00B300BF">
        <w:rPr>
          <w:b w:val="0"/>
          <w:bCs/>
        </w:rPr>
        <w:t>: Alt 1 and Alt 4 quantization schemes achieve nearly same performance.</w:t>
      </w:r>
    </w:p>
    <w:p w14:paraId="7D4FC6F5" w14:textId="0F8D1A36" w:rsidR="00870225" w:rsidRDefault="00E97498" w:rsidP="00B300BF">
      <w:pPr>
        <w:jc w:val="both"/>
        <w:rPr>
          <w:iCs/>
          <w:szCs w:val="22"/>
          <w:lang w:val="en-GB" w:eastAsia="ja-JP"/>
        </w:rPr>
      </w:pPr>
      <w:r>
        <w:rPr>
          <w:lang w:val="en-GB"/>
        </w:rPr>
        <w:t xml:space="preserve">We also </w:t>
      </w:r>
      <w:r w:rsidR="00B479EF">
        <w:rPr>
          <w:lang w:val="en-GB"/>
        </w:rPr>
        <w:t>present</w:t>
      </w:r>
      <w:r>
        <w:rPr>
          <w:lang w:val="en-GB"/>
        </w:rPr>
        <w:t xml:space="preserve"> the feedback overhead of these alternatives in </w:t>
      </w:r>
      <w:r w:rsidR="00B479EF">
        <w:rPr>
          <w:lang w:val="en-GB"/>
        </w:rPr>
        <w:t xml:space="preserve">the following </w:t>
      </w:r>
      <w:r>
        <w:rPr>
          <w:lang w:val="en-GB"/>
        </w:rPr>
        <w:t>table.</w:t>
      </w:r>
      <w:r w:rsidR="00870225">
        <w:rPr>
          <w:lang w:val="en-GB"/>
        </w:rPr>
        <w:t xml:space="preserve"> </w:t>
      </w:r>
      <w:r w:rsidR="00870225">
        <w:rPr>
          <w:iCs/>
          <w:szCs w:val="22"/>
          <w:lang w:val="en-GB" w:eastAsia="ja-JP"/>
        </w:rPr>
        <w:t xml:space="preserve">The feedback overhead is calculated based on the following assumptions: </w:t>
      </w:r>
    </w:p>
    <w:p w14:paraId="7890934C" w14:textId="77777777" w:rsidR="00870225" w:rsidRDefault="00870225" w:rsidP="00870225">
      <w:pPr>
        <w:pStyle w:val="af8"/>
        <w:numPr>
          <w:ilvl w:val="0"/>
          <w:numId w:val="20"/>
        </w:numPr>
        <w:spacing w:after="0"/>
        <w:ind w:left="426"/>
        <w:rPr>
          <w:iCs/>
          <w:szCs w:val="22"/>
          <w:lang w:val="en-GB" w:eastAsia="ja-JP"/>
        </w:rPr>
      </w:pPr>
      <w:r>
        <w:rPr>
          <w:iCs/>
          <w:szCs w:val="22"/>
          <w:lang w:val="en-GB" w:eastAsia="ja-JP"/>
        </w:rPr>
        <w:t xml:space="preserve">Number of coordinating TRPs </w:t>
      </w:r>
      <m:oMath>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TRP</m:t>
            </m:r>
          </m:sub>
        </m:sSub>
        <m:r>
          <w:rPr>
            <w:rFonts w:ascii="Cambria Math" w:hAnsi="Cambria Math"/>
            <w:szCs w:val="22"/>
            <w:lang w:val="en-GB" w:eastAsia="ja-JP"/>
          </w:rPr>
          <m:t>=4</m:t>
        </m:r>
      </m:oMath>
    </w:p>
    <w:p w14:paraId="5D6FB2D5" w14:textId="77777777" w:rsidR="00870225" w:rsidRDefault="00870225" w:rsidP="00870225">
      <w:pPr>
        <w:pStyle w:val="af8"/>
        <w:numPr>
          <w:ilvl w:val="0"/>
          <w:numId w:val="20"/>
        </w:numPr>
        <w:spacing w:after="0"/>
        <w:ind w:left="426"/>
        <w:rPr>
          <w:iCs/>
          <w:szCs w:val="22"/>
          <w:lang w:val="en-GB" w:eastAsia="ja-JP"/>
        </w:rPr>
      </w:pPr>
      <m:oMath>
        <m:r>
          <w:rPr>
            <w:rFonts w:ascii="Cambria Math" w:hAnsi="Cambria Math"/>
            <w:szCs w:val="22"/>
            <w:lang w:val="en-GB" w:eastAsia="ja-JP"/>
          </w:rPr>
          <m:t>2</m:t>
        </m:r>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1</m:t>
            </m:r>
          </m:sub>
        </m:sSub>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2</m:t>
            </m:r>
          </m:sub>
        </m:sSub>
        <m:r>
          <w:rPr>
            <w:rFonts w:ascii="Cambria Math" w:hAnsi="Cambria Math"/>
            <w:szCs w:val="22"/>
            <w:lang w:val="en-GB" w:eastAsia="ja-JP"/>
          </w:rPr>
          <m:t>=8</m:t>
        </m:r>
      </m:oMath>
      <w:r>
        <w:rPr>
          <w:iCs/>
          <w:szCs w:val="22"/>
          <w:lang w:val="en-GB" w:eastAsia="ja-JP"/>
        </w:rPr>
        <w:t xml:space="preserve"> Tx ports at each TRP</w:t>
      </w:r>
    </w:p>
    <w:p w14:paraId="212C88B2" w14:textId="77777777" w:rsidR="00870225" w:rsidRDefault="00870225" w:rsidP="00870225">
      <w:pPr>
        <w:pStyle w:val="af8"/>
        <w:numPr>
          <w:ilvl w:val="0"/>
          <w:numId w:val="20"/>
        </w:numPr>
        <w:spacing w:after="0"/>
        <w:ind w:left="426"/>
        <w:rPr>
          <w:iCs/>
          <w:szCs w:val="22"/>
          <w:lang w:val="en-GB" w:eastAsia="ja-JP"/>
        </w:rPr>
      </w:pPr>
      <w:r>
        <w:rPr>
          <w:iCs/>
          <w:szCs w:val="22"/>
          <w:lang w:val="en-GB" w:eastAsia="ja-JP"/>
        </w:rPr>
        <w:t xml:space="preserve">Oversampling ratios at each TRP, </w:t>
      </w:r>
      <m:oMath>
        <m:sSub>
          <m:sSubPr>
            <m:ctrlPr>
              <w:rPr>
                <w:rFonts w:ascii="Cambria Math" w:hAnsi="Cambria Math"/>
                <w:i/>
                <w:iCs/>
                <w:szCs w:val="22"/>
                <w:lang w:val="en-GB" w:eastAsia="ja-JP"/>
              </w:rPr>
            </m:ctrlPr>
          </m:sSubPr>
          <m:e>
            <m:r>
              <w:rPr>
                <w:rFonts w:ascii="Cambria Math" w:hAnsi="Cambria Math"/>
                <w:szCs w:val="22"/>
                <w:lang w:val="en-GB" w:eastAsia="ja-JP"/>
              </w:rPr>
              <m:t>O</m:t>
            </m:r>
          </m:e>
          <m:sub>
            <m:r>
              <w:rPr>
                <w:rFonts w:ascii="Cambria Math" w:hAnsi="Cambria Math"/>
                <w:szCs w:val="22"/>
                <w:lang w:val="en-GB" w:eastAsia="ja-JP"/>
              </w:rPr>
              <m:t>1</m:t>
            </m:r>
          </m:sub>
        </m:sSub>
        <m:r>
          <w:rPr>
            <w:rFonts w:ascii="Cambria Math" w:hAnsi="Cambria Math"/>
            <w:szCs w:val="22"/>
            <w:lang w:val="en-GB" w:eastAsia="ja-JP"/>
          </w:rPr>
          <m:t>=</m:t>
        </m:r>
        <m:sSub>
          <m:sSubPr>
            <m:ctrlPr>
              <w:rPr>
                <w:rFonts w:ascii="Cambria Math" w:hAnsi="Cambria Math"/>
                <w:i/>
                <w:iCs/>
                <w:szCs w:val="22"/>
                <w:lang w:val="en-GB" w:eastAsia="ja-JP"/>
              </w:rPr>
            </m:ctrlPr>
          </m:sSubPr>
          <m:e>
            <m:r>
              <w:rPr>
                <w:rFonts w:ascii="Cambria Math" w:hAnsi="Cambria Math"/>
                <w:szCs w:val="22"/>
                <w:lang w:val="en-GB" w:eastAsia="ja-JP"/>
              </w:rPr>
              <m:t>O</m:t>
            </m:r>
          </m:e>
          <m:sub>
            <m:r>
              <w:rPr>
                <w:rFonts w:ascii="Cambria Math" w:hAnsi="Cambria Math"/>
                <w:szCs w:val="22"/>
                <w:lang w:val="en-GB" w:eastAsia="ja-JP"/>
              </w:rPr>
              <m:t>2</m:t>
            </m:r>
          </m:sub>
        </m:sSub>
        <m:r>
          <w:rPr>
            <w:rFonts w:ascii="Cambria Math" w:hAnsi="Cambria Math"/>
            <w:szCs w:val="22"/>
            <w:lang w:val="en-GB" w:eastAsia="ja-JP"/>
          </w:rPr>
          <m:t>=4</m:t>
        </m:r>
      </m:oMath>
    </w:p>
    <w:p w14:paraId="4484DD0B" w14:textId="77777777" w:rsidR="00870225" w:rsidRDefault="00870225" w:rsidP="00870225">
      <w:pPr>
        <w:pStyle w:val="af8"/>
        <w:numPr>
          <w:ilvl w:val="0"/>
          <w:numId w:val="20"/>
        </w:numPr>
        <w:spacing w:after="0"/>
        <w:ind w:left="426"/>
        <w:rPr>
          <w:iCs/>
          <w:szCs w:val="22"/>
          <w:lang w:val="en-GB" w:eastAsia="ja-JP"/>
        </w:rPr>
      </w:pPr>
      <w:r>
        <w:rPr>
          <w:iCs/>
          <w:szCs w:val="22"/>
          <w:lang w:val="en-GB" w:eastAsia="ja-JP"/>
        </w:rPr>
        <w:t xml:space="preserve">Number of PMI </w:t>
      </w:r>
      <w:proofErr w:type="spellStart"/>
      <w:r>
        <w:rPr>
          <w:iCs/>
          <w:szCs w:val="22"/>
          <w:lang w:val="en-GB" w:eastAsia="ja-JP"/>
        </w:rPr>
        <w:t>subbands</w:t>
      </w:r>
      <w:proofErr w:type="spellEnd"/>
      <w:r>
        <w:rPr>
          <w:iCs/>
          <w:szCs w:val="22"/>
          <w:lang w:val="en-GB" w:eastAsia="ja-JP"/>
        </w:rPr>
        <w:t xml:space="preserve"> </w:t>
      </w:r>
      <m:oMath>
        <m:sSub>
          <m:sSubPr>
            <m:ctrlPr>
              <w:rPr>
                <w:rFonts w:ascii="Cambria Math" w:hAnsi="Cambria Math"/>
                <w:i/>
                <w:iCs/>
                <w:szCs w:val="22"/>
                <w:lang w:val="en-GB" w:eastAsia="ja-JP"/>
              </w:rPr>
            </m:ctrlPr>
          </m:sSubPr>
          <m:e>
            <m:r>
              <w:rPr>
                <w:rFonts w:ascii="Cambria Math" w:hAnsi="Cambria Math"/>
                <w:szCs w:val="22"/>
                <w:lang w:val="en-GB" w:eastAsia="ja-JP"/>
              </w:rPr>
              <m:t>N</m:t>
            </m:r>
          </m:e>
          <m:sub>
            <m:r>
              <w:rPr>
                <w:rFonts w:ascii="Cambria Math" w:hAnsi="Cambria Math"/>
                <w:szCs w:val="22"/>
                <w:lang w:val="en-GB" w:eastAsia="ja-JP"/>
              </w:rPr>
              <m:t>3</m:t>
            </m:r>
          </m:sub>
        </m:sSub>
        <m:r>
          <w:rPr>
            <w:rFonts w:ascii="Cambria Math" w:hAnsi="Cambria Math"/>
            <w:szCs w:val="22"/>
            <w:lang w:val="en-GB" w:eastAsia="ja-JP"/>
          </w:rPr>
          <m:t>=7</m:t>
        </m:r>
      </m:oMath>
    </w:p>
    <w:p w14:paraId="136822C4" w14:textId="79A26526" w:rsidR="00E97498" w:rsidRDefault="00870225" w:rsidP="00B479EF">
      <w:pPr>
        <w:pStyle w:val="af8"/>
        <w:numPr>
          <w:ilvl w:val="0"/>
          <w:numId w:val="20"/>
        </w:numPr>
        <w:spacing w:after="0"/>
        <w:ind w:left="426"/>
        <w:rPr>
          <w:iCs/>
          <w:szCs w:val="22"/>
          <w:lang w:val="en-GB" w:eastAsia="ja-JP"/>
        </w:rPr>
      </w:pPr>
      <w:r>
        <w:rPr>
          <w:iCs/>
          <w:szCs w:val="22"/>
          <w:lang w:val="en-GB" w:eastAsia="ja-JP"/>
        </w:rPr>
        <w:t>Rank = 2</w:t>
      </w:r>
    </w:p>
    <w:p w14:paraId="660F64CE" w14:textId="77777777" w:rsidR="00B479EF" w:rsidRPr="00B479EF" w:rsidRDefault="00B479EF" w:rsidP="00B479EF">
      <w:pPr>
        <w:pStyle w:val="af8"/>
        <w:spacing w:after="0"/>
        <w:ind w:left="426"/>
        <w:rPr>
          <w:iCs/>
          <w:szCs w:val="22"/>
          <w:lang w:val="en-GB" w:eastAsia="ja-JP"/>
        </w:rPr>
      </w:pPr>
    </w:p>
    <w:tbl>
      <w:tblPr>
        <w:tblStyle w:val="4-1"/>
        <w:tblW w:w="6840" w:type="dxa"/>
        <w:jc w:val="center"/>
        <w:tblLook w:val="0420" w:firstRow="1" w:lastRow="0" w:firstColumn="0" w:lastColumn="0" w:noHBand="0" w:noVBand="1"/>
      </w:tblPr>
      <w:tblGrid>
        <w:gridCol w:w="695"/>
        <w:gridCol w:w="525"/>
        <w:gridCol w:w="540"/>
        <w:gridCol w:w="586"/>
        <w:gridCol w:w="1050"/>
        <w:gridCol w:w="1158"/>
        <w:gridCol w:w="1112"/>
        <w:gridCol w:w="1174"/>
      </w:tblGrid>
      <w:tr w:rsidR="002F6537" w:rsidRPr="00E97498" w14:paraId="5D1FB190" w14:textId="77777777" w:rsidTr="00BC7EA2">
        <w:trPr>
          <w:cnfStyle w:val="100000000000" w:firstRow="1" w:lastRow="0" w:firstColumn="0" w:lastColumn="0" w:oddVBand="0" w:evenVBand="0" w:oddHBand="0" w:evenHBand="0" w:firstRowFirstColumn="0" w:firstRowLastColumn="0" w:lastRowFirstColumn="0" w:lastRowLastColumn="0"/>
          <w:trHeight w:val="124"/>
          <w:jc w:val="center"/>
        </w:trPr>
        <w:tc>
          <w:tcPr>
            <w:tcW w:w="695" w:type="dxa"/>
            <w:vMerge w:val="restart"/>
            <w:hideMark/>
          </w:tcPr>
          <w:p w14:paraId="396A7785" w14:textId="77777777" w:rsidR="00E97498" w:rsidRPr="00E97498" w:rsidRDefault="00E97498" w:rsidP="00E97498">
            <w:pPr>
              <w:spacing w:after="0"/>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FFFFFF"/>
                <w:kern w:val="24"/>
                <w:szCs w:val="22"/>
                <w:lang w:eastAsia="zh-CN"/>
              </w:rPr>
              <w:t>PC</w:t>
            </w:r>
          </w:p>
        </w:tc>
        <w:tc>
          <w:tcPr>
            <w:tcW w:w="525" w:type="dxa"/>
            <w:vMerge w:val="restart"/>
            <w:hideMark/>
          </w:tcPr>
          <w:p w14:paraId="447809E6" w14:textId="3181C0B6" w:rsidR="00E97498" w:rsidRPr="00E97498" w:rsidRDefault="008838BA" w:rsidP="00E97498">
            <w:pPr>
              <w:spacing w:after="0"/>
              <w:jc w:val="center"/>
              <w:rPr>
                <w:rFonts w:asciiTheme="majorHAnsi" w:eastAsia="Times New Roman" w:hAnsiTheme="majorHAnsi" w:cstheme="majorHAnsi"/>
                <w:szCs w:val="22"/>
                <w:lang w:eastAsia="zh-CN"/>
              </w:rPr>
            </w:pPr>
            <m:oMathPara>
              <m:oMathParaPr>
                <m:jc m:val="centerGroup"/>
              </m:oMathParaPr>
              <m:oMath>
                <m:r>
                  <m:rPr>
                    <m:sty m:val="bi"/>
                  </m:rPr>
                  <w:rPr>
                    <w:rFonts w:ascii="Cambria Math" w:eastAsia="Times New Roman" w:hAnsi="Cambria Math" w:cstheme="majorHAnsi"/>
                    <w:color w:val="FFFFFF"/>
                    <w:kern w:val="24"/>
                    <w:szCs w:val="22"/>
                    <w:lang w:eastAsia="zh-CN"/>
                  </w:rPr>
                  <m:t>L</m:t>
                </m:r>
              </m:oMath>
            </m:oMathPara>
          </w:p>
        </w:tc>
        <w:tc>
          <w:tcPr>
            <w:tcW w:w="540" w:type="dxa"/>
            <w:vMerge w:val="restart"/>
            <w:hideMark/>
          </w:tcPr>
          <w:p w14:paraId="4C209B90" w14:textId="77777777" w:rsidR="00E97498" w:rsidRPr="00E97498" w:rsidRDefault="00E97498" w:rsidP="00E97498">
            <w:pPr>
              <w:spacing w:after="0"/>
              <w:jc w:val="center"/>
              <w:rPr>
                <w:rFonts w:asciiTheme="majorHAnsi" w:eastAsia="Times New Roman" w:hAnsiTheme="majorHAnsi" w:cstheme="majorHAnsi"/>
                <w:szCs w:val="22"/>
                <w:lang w:eastAsia="zh-CN"/>
              </w:rPr>
            </w:pPr>
            <m:oMathPara>
              <m:oMathParaPr>
                <m:jc m:val="centerGroup"/>
              </m:oMathParaPr>
              <m:oMath>
                <m:r>
                  <m:rPr>
                    <m:sty m:val="bi"/>
                  </m:rPr>
                  <w:rPr>
                    <w:rFonts w:ascii="Cambria Math" w:eastAsia="Times New Roman" w:hAnsi="Cambria Math" w:cstheme="majorHAnsi"/>
                    <w:color w:val="FFFFFF"/>
                    <w:kern w:val="24"/>
                    <w:szCs w:val="22"/>
                    <w:lang w:eastAsia="zh-CN"/>
                  </w:rPr>
                  <m:t>p</m:t>
                </m:r>
              </m:oMath>
            </m:oMathPara>
          </w:p>
        </w:tc>
        <w:tc>
          <w:tcPr>
            <w:tcW w:w="586" w:type="dxa"/>
            <w:vMerge w:val="restart"/>
            <w:hideMark/>
          </w:tcPr>
          <w:p w14:paraId="19FCC971" w14:textId="77777777" w:rsidR="00E97498" w:rsidRPr="00E97498" w:rsidRDefault="00E97498" w:rsidP="00E97498">
            <w:pPr>
              <w:spacing w:after="0"/>
              <w:jc w:val="center"/>
              <w:rPr>
                <w:rFonts w:asciiTheme="majorHAnsi" w:eastAsia="Times New Roman" w:hAnsiTheme="majorHAnsi" w:cstheme="majorHAnsi"/>
                <w:szCs w:val="22"/>
                <w:lang w:eastAsia="zh-CN"/>
              </w:rPr>
            </w:pPr>
            <m:oMathPara>
              <m:oMathParaPr>
                <m:jc m:val="centerGroup"/>
              </m:oMathParaPr>
              <m:oMath>
                <m:r>
                  <m:rPr>
                    <m:sty m:val="bi"/>
                  </m:rPr>
                  <w:rPr>
                    <w:rFonts w:ascii="Cambria Math" w:eastAsia="Times New Roman" w:hAnsi="Cambria Math" w:cstheme="majorHAnsi"/>
                    <w:color w:val="FFFFFF"/>
                    <w:kern w:val="24"/>
                    <w:szCs w:val="22"/>
                    <w:lang w:eastAsia="zh-CN"/>
                  </w:rPr>
                  <m:t>β</m:t>
                </m:r>
              </m:oMath>
            </m:oMathPara>
          </w:p>
        </w:tc>
        <w:tc>
          <w:tcPr>
            <w:tcW w:w="4494" w:type="dxa"/>
            <w:gridSpan w:val="4"/>
            <w:hideMark/>
          </w:tcPr>
          <w:p w14:paraId="11C8BDA2" w14:textId="77777777" w:rsidR="00E97498" w:rsidRPr="00E97498" w:rsidRDefault="00E97498" w:rsidP="00E97498">
            <w:pPr>
              <w:spacing w:after="0"/>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FFFFFF"/>
                <w:kern w:val="24"/>
                <w:szCs w:val="22"/>
                <w:lang w:eastAsia="zh-CN"/>
              </w:rPr>
              <w:t>Mode 2 Feedback Overhead</w:t>
            </w:r>
          </w:p>
        </w:tc>
      </w:tr>
      <w:tr w:rsidR="002F6537" w:rsidRPr="00E97498" w14:paraId="4448B705" w14:textId="77777777" w:rsidTr="00BC7EA2">
        <w:trPr>
          <w:cnfStyle w:val="000000100000" w:firstRow="0" w:lastRow="0" w:firstColumn="0" w:lastColumn="0" w:oddVBand="0" w:evenVBand="0" w:oddHBand="1" w:evenHBand="0" w:firstRowFirstColumn="0" w:firstRowLastColumn="0" w:lastRowFirstColumn="0" w:lastRowLastColumn="0"/>
          <w:trHeight w:val="124"/>
          <w:jc w:val="center"/>
        </w:trPr>
        <w:tc>
          <w:tcPr>
            <w:tcW w:w="0" w:type="auto"/>
            <w:vMerge/>
            <w:hideMark/>
          </w:tcPr>
          <w:p w14:paraId="23EBC69E" w14:textId="77777777" w:rsidR="00E97498" w:rsidRPr="00E97498" w:rsidRDefault="00E97498" w:rsidP="00E97498">
            <w:pPr>
              <w:spacing w:after="0"/>
              <w:rPr>
                <w:rFonts w:asciiTheme="majorHAnsi" w:eastAsia="Times New Roman" w:hAnsiTheme="majorHAnsi" w:cstheme="majorHAnsi"/>
                <w:szCs w:val="22"/>
                <w:lang w:eastAsia="zh-CN"/>
              </w:rPr>
            </w:pPr>
          </w:p>
        </w:tc>
        <w:tc>
          <w:tcPr>
            <w:tcW w:w="0" w:type="auto"/>
            <w:vMerge/>
            <w:hideMark/>
          </w:tcPr>
          <w:p w14:paraId="272F650E" w14:textId="77777777" w:rsidR="00E97498" w:rsidRPr="00E97498" w:rsidRDefault="00E97498" w:rsidP="00E97498">
            <w:pPr>
              <w:spacing w:after="0"/>
              <w:rPr>
                <w:rFonts w:asciiTheme="majorHAnsi" w:eastAsia="Times New Roman" w:hAnsiTheme="majorHAnsi" w:cstheme="majorHAnsi"/>
                <w:szCs w:val="22"/>
                <w:lang w:eastAsia="zh-CN"/>
              </w:rPr>
            </w:pPr>
          </w:p>
        </w:tc>
        <w:tc>
          <w:tcPr>
            <w:tcW w:w="0" w:type="auto"/>
            <w:vMerge/>
            <w:hideMark/>
          </w:tcPr>
          <w:p w14:paraId="604492C4" w14:textId="77777777" w:rsidR="00E97498" w:rsidRPr="00E97498" w:rsidRDefault="00E97498" w:rsidP="00E97498">
            <w:pPr>
              <w:spacing w:after="0"/>
              <w:rPr>
                <w:rFonts w:asciiTheme="majorHAnsi" w:eastAsia="Times New Roman" w:hAnsiTheme="majorHAnsi" w:cstheme="majorHAnsi"/>
                <w:szCs w:val="22"/>
                <w:lang w:eastAsia="zh-CN"/>
              </w:rPr>
            </w:pPr>
          </w:p>
        </w:tc>
        <w:tc>
          <w:tcPr>
            <w:tcW w:w="0" w:type="auto"/>
            <w:vMerge/>
            <w:hideMark/>
          </w:tcPr>
          <w:p w14:paraId="41BF4A63" w14:textId="77777777" w:rsidR="00E97498" w:rsidRPr="00E97498" w:rsidRDefault="00E97498" w:rsidP="00E97498">
            <w:pPr>
              <w:spacing w:after="0"/>
              <w:rPr>
                <w:rFonts w:asciiTheme="majorHAnsi" w:eastAsia="Times New Roman" w:hAnsiTheme="majorHAnsi" w:cstheme="majorHAnsi"/>
                <w:szCs w:val="22"/>
                <w:lang w:eastAsia="zh-CN"/>
              </w:rPr>
            </w:pPr>
          </w:p>
        </w:tc>
        <w:tc>
          <w:tcPr>
            <w:tcW w:w="1050" w:type="dxa"/>
            <w:hideMark/>
          </w:tcPr>
          <w:p w14:paraId="629581FE" w14:textId="77777777" w:rsidR="00E97498" w:rsidRPr="00E97498" w:rsidRDefault="00E97498" w:rsidP="00E97498">
            <w:pPr>
              <w:spacing w:after="0"/>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Alt 1</w:t>
            </w:r>
          </w:p>
        </w:tc>
        <w:tc>
          <w:tcPr>
            <w:tcW w:w="1158" w:type="dxa"/>
            <w:hideMark/>
          </w:tcPr>
          <w:p w14:paraId="1CA8D8CC" w14:textId="77777777" w:rsidR="00E97498" w:rsidRPr="00E97498" w:rsidRDefault="00E97498" w:rsidP="00E97498">
            <w:pPr>
              <w:spacing w:after="0"/>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Alt 2</w:t>
            </w:r>
          </w:p>
        </w:tc>
        <w:tc>
          <w:tcPr>
            <w:tcW w:w="1112" w:type="dxa"/>
            <w:hideMark/>
          </w:tcPr>
          <w:p w14:paraId="1491D6B0" w14:textId="77777777" w:rsidR="00E97498" w:rsidRPr="00E97498" w:rsidRDefault="00E97498" w:rsidP="00E97498">
            <w:pPr>
              <w:spacing w:after="0"/>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Alt 3</w:t>
            </w:r>
          </w:p>
        </w:tc>
        <w:tc>
          <w:tcPr>
            <w:tcW w:w="1173" w:type="dxa"/>
            <w:hideMark/>
          </w:tcPr>
          <w:p w14:paraId="39E5E9D7" w14:textId="77777777" w:rsidR="00E97498" w:rsidRPr="00E97498" w:rsidRDefault="00E97498" w:rsidP="00E97498">
            <w:pPr>
              <w:spacing w:after="0"/>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Alt 4</w:t>
            </w:r>
          </w:p>
        </w:tc>
      </w:tr>
      <w:tr w:rsidR="002F6537" w:rsidRPr="00E97498" w14:paraId="4A012551" w14:textId="77777777" w:rsidTr="00BC7EA2">
        <w:trPr>
          <w:trHeight w:val="248"/>
          <w:jc w:val="center"/>
        </w:trPr>
        <w:tc>
          <w:tcPr>
            <w:tcW w:w="695" w:type="dxa"/>
            <w:hideMark/>
          </w:tcPr>
          <w:p w14:paraId="34A21375" w14:textId="77777777" w:rsidR="00E97498" w:rsidRPr="00E97498" w:rsidRDefault="00E97498" w:rsidP="00E97498">
            <w:pPr>
              <w:spacing w:after="0"/>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1</w:t>
            </w:r>
          </w:p>
        </w:tc>
        <w:tc>
          <w:tcPr>
            <w:tcW w:w="525" w:type="dxa"/>
            <w:hideMark/>
          </w:tcPr>
          <w:p w14:paraId="48D144C6"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1</w:t>
            </w:r>
          </w:p>
        </w:tc>
        <w:tc>
          <w:tcPr>
            <w:tcW w:w="540" w:type="dxa"/>
            <w:hideMark/>
          </w:tcPr>
          <w:p w14:paraId="1F482E88"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proofErr w:type="gramStart"/>
            <w:r w:rsidRPr="00E97498">
              <w:rPr>
                <w:rFonts w:asciiTheme="majorHAnsi" w:eastAsia="Times New Roman" w:hAnsiTheme="majorHAnsi" w:cstheme="majorHAnsi"/>
                <w:color w:val="000000"/>
                <w:kern w:val="24"/>
                <w:szCs w:val="22"/>
                <w:lang w:val="fr-FR" w:eastAsia="zh-CN"/>
              </w:rPr>
              <w:t>¼</w:t>
            </w:r>
            <w:proofErr w:type="gramEnd"/>
            <w:r w:rsidRPr="00E97498">
              <w:rPr>
                <w:rFonts w:asciiTheme="majorHAnsi" w:eastAsia="Times New Roman" w:hAnsiTheme="majorHAnsi" w:cstheme="majorHAnsi"/>
                <w:color w:val="000000"/>
                <w:kern w:val="24"/>
                <w:szCs w:val="22"/>
                <w:lang w:val="fr-FR" w:eastAsia="zh-CN"/>
              </w:rPr>
              <w:t xml:space="preserve"> </w:t>
            </w:r>
          </w:p>
        </w:tc>
        <w:tc>
          <w:tcPr>
            <w:tcW w:w="586" w:type="dxa"/>
            <w:hideMark/>
          </w:tcPr>
          <w:p w14:paraId="2F2DDFA3"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proofErr w:type="gramStart"/>
            <w:r w:rsidRPr="00E97498">
              <w:rPr>
                <w:rFonts w:asciiTheme="majorHAnsi" w:eastAsia="Times New Roman" w:hAnsiTheme="majorHAnsi" w:cstheme="majorHAnsi"/>
                <w:color w:val="000000"/>
                <w:kern w:val="24"/>
                <w:szCs w:val="22"/>
                <w:lang w:val="fr-FR" w:eastAsia="zh-CN"/>
              </w:rPr>
              <w:t>¼</w:t>
            </w:r>
            <w:proofErr w:type="gramEnd"/>
            <w:r w:rsidRPr="00E97498">
              <w:rPr>
                <w:rFonts w:asciiTheme="majorHAnsi" w:eastAsia="Times New Roman" w:hAnsiTheme="majorHAnsi" w:cstheme="majorHAnsi"/>
                <w:color w:val="000000"/>
                <w:kern w:val="24"/>
                <w:szCs w:val="22"/>
                <w:lang w:val="fr-FR" w:eastAsia="zh-CN"/>
              </w:rPr>
              <w:t xml:space="preserve"> </w:t>
            </w:r>
          </w:p>
        </w:tc>
        <w:tc>
          <w:tcPr>
            <w:tcW w:w="1050" w:type="dxa"/>
            <w:hideMark/>
          </w:tcPr>
          <w:p w14:paraId="0DE94DF4"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122</w:t>
            </w:r>
          </w:p>
        </w:tc>
        <w:tc>
          <w:tcPr>
            <w:tcW w:w="1158" w:type="dxa"/>
            <w:hideMark/>
          </w:tcPr>
          <w:p w14:paraId="4A604608"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106</w:t>
            </w:r>
          </w:p>
        </w:tc>
        <w:tc>
          <w:tcPr>
            <w:tcW w:w="1112" w:type="dxa"/>
            <w:hideMark/>
          </w:tcPr>
          <w:p w14:paraId="6A6B8A2E"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168</w:t>
            </w:r>
          </w:p>
        </w:tc>
        <w:tc>
          <w:tcPr>
            <w:tcW w:w="1173" w:type="dxa"/>
            <w:hideMark/>
          </w:tcPr>
          <w:p w14:paraId="3AA0E86B"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136</w:t>
            </w:r>
          </w:p>
        </w:tc>
      </w:tr>
      <w:tr w:rsidR="002F6537" w:rsidRPr="00E97498" w14:paraId="49C8E43F" w14:textId="77777777" w:rsidTr="00BC7EA2">
        <w:trPr>
          <w:cnfStyle w:val="000000100000" w:firstRow="0" w:lastRow="0" w:firstColumn="0" w:lastColumn="0" w:oddVBand="0" w:evenVBand="0" w:oddHBand="1" w:evenHBand="0" w:firstRowFirstColumn="0" w:firstRowLastColumn="0" w:lastRowFirstColumn="0" w:lastRowLastColumn="0"/>
          <w:trHeight w:val="248"/>
          <w:jc w:val="center"/>
        </w:trPr>
        <w:tc>
          <w:tcPr>
            <w:tcW w:w="695" w:type="dxa"/>
            <w:hideMark/>
          </w:tcPr>
          <w:p w14:paraId="2901631A" w14:textId="77777777" w:rsidR="00E97498" w:rsidRPr="00E97498" w:rsidRDefault="00E97498" w:rsidP="00E97498">
            <w:pPr>
              <w:spacing w:after="0"/>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2</w:t>
            </w:r>
          </w:p>
        </w:tc>
        <w:tc>
          <w:tcPr>
            <w:tcW w:w="525" w:type="dxa"/>
            <w:hideMark/>
          </w:tcPr>
          <w:p w14:paraId="3543ABA5"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1</w:t>
            </w:r>
          </w:p>
        </w:tc>
        <w:tc>
          <w:tcPr>
            <w:tcW w:w="540" w:type="dxa"/>
            <w:hideMark/>
          </w:tcPr>
          <w:p w14:paraId="001CB28F"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val="fr-FR" w:eastAsia="zh-CN"/>
              </w:rPr>
              <w:t xml:space="preserve">½  </w:t>
            </w:r>
          </w:p>
        </w:tc>
        <w:tc>
          <w:tcPr>
            <w:tcW w:w="586" w:type="dxa"/>
            <w:hideMark/>
          </w:tcPr>
          <w:p w14:paraId="67FAD4B7"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proofErr w:type="gramStart"/>
            <w:r w:rsidRPr="00E97498">
              <w:rPr>
                <w:rFonts w:asciiTheme="majorHAnsi" w:eastAsia="Times New Roman" w:hAnsiTheme="majorHAnsi" w:cstheme="majorHAnsi"/>
                <w:color w:val="000000"/>
                <w:kern w:val="24"/>
                <w:szCs w:val="22"/>
                <w:lang w:val="fr-FR" w:eastAsia="zh-CN"/>
              </w:rPr>
              <w:t>¼</w:t>
            </w:r>
            <w:proofErr w:type="gramEnd"/>
            <w:r w:rsidRPr="00E97498">
              <w:rPr>
                <w:rFonts w:asciiTheme="majorHAnsi" w:eastAsia="Times New Roman" w:hAnsiTheme="majorHAnsi" w:cstheme="majorHAnsi"/>
                <w:color w:val="000000"/>
                <w:kern w:val="24"/>
                <w:szCs w:val="22"/>
                <w:lang w:val="fr-FR" w:eastAsia="zh-CN"/>
              </w:rPr>
              <w:t xml:space="preserve"> </w:t>
            </w:r>
          </w:p>
        </w:tc>
        <w:tc>
          <w:tcPr>
            <w:tcW w:w="1050" w:type="dxa"/>
            <w:hideMark/>
          </w:tcPr>
          <w:p w14:paraId="1CBF563D"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212</w:t>
            </w:r>
          </w:p>
        </w:tc>
        <w:tc>
          <w:tcPr>
            <w:tcW w:w="1158" w:type="dxa"/>
            <w:hideMark/>
          </w:tcPr>
          <w:p w14:paraId="735C1748"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196</w:t>
            </w:r>
          </w:p>
        </w:tc>
        <w:tc>
          <w:tcPr>
            <w:tcW w:w="1112" w:type="dxa"/>
            <w:hideMark/>
          </w:tcPr>
          <w:p w14:paraId="2EF61D0B"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258</w:t>
            </w:r>
          </w:p>
        </w:tc>
        <w:tc>
          <w:tcPr>
            <w:tcW w:w="1173" w:type="dxa"/>
            <w:hideMark/>
          </w:tcPr>
          <w:p w14:paraId="32C4FA73"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226</w:t>
            </w:r>
          </w:p>
        </w:tc>
      </w:tr>
      <w:tr w:rsidR="002F6537" w:rsidRPr="00E97498" w14:paraId="16A5FA2C" w14:textId="77777777" w:rsidTr="00BC7EA2">
        <w:trPr>
          <w:trHeight w:val="248"/>
          <w:jc w:val="center"/>
        </w:trPr>
        <w:tc>
          <w:tcPr>
            <w:tcW w:w="695" w:type="dxa"/>
            <w:hideMark/>
          </w:tcPr>
          <w:p w14:paraId="3AE90FE4" w14:textId="77777777" w:rsidR="00E97498" w:rsidRPr="00E97498" w:rsidRDefault="00E97498" w:rsidP="00E97498">
            <w:pPr>
              <w:spacing w:after="0"/>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3</w:t>
            </w:r>
          </w:p>
        </w:tc>
        <w:tc>
          <w:tcPr>
            <w:tcW w:w="525" w:type="dxa"/>
            <w:hideMark/>
          </w:tcPr>
          <w:p w14:paraId="1A1370DA"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2</w:t>
            </w:r>
          </w:p>
        </w:tc>
        <w:tc>
          <w:tcPr>
            <w:tcW w:w="540" w:type="dxa"/>
            <w:hideMark/>
          </w:tcPr>
          <w:p w14:paraId="76DD188F"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r w:rsidRPr="00E97498">
              <w:rPr>
                <w:rFonts w:asciiTheme="majorHAnsi" w:eastAsia="SimSun" w:hAnsiTheme="majorHAnsi" w:cstheme="majorHAnsi"/>
                <w:color w:val="000000"/>
                <w:kern w:val="24"/>
                <w:szCs w:val="22"/>
                <w:lang w:eastAsia="zh-CN"/>
              </w:rPr>
              <w:t xml:space="preserve">¼ </w:t>
            </w:r>
          </w:p>
        </w:tc>
        <w:tc>
          <w:tcPr>
            <w:tcW w:w="586" w:type="dxa"/>
            <w:hideMark/>
          </w:tcPr>
          <w:p w14:paraId="1B041D16"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r w:rsidRPr="00E97498">
              <w:rPr>
                <w:rFonts w:asciiTheme="majorHAnsi" w:eastAsia="SimSun" w:hAnsiTheme="majorHAnsi" w:cstheme="majorHAnsi"/>
                <w:color w:val="000000"/>
                <w:kern w:val="24"/>
                <w:szCs w:val="22"/>
                <w:lang w:eastAsia="zh-CN"/>
              </w:rPr>
              <w:t xml:space="preserve">¾ </w:t>
            </w:r>
          </w:p>
        </w:tc>
        <w:tc>
          <w:tcPr>
            <w:tcW w:w="1050" w:type="dxa"/>
            <w:hideMark/>
          </w:tcPr>
          <w:p w14:paraId="07DCA7A4"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440</w:t>
            </w:r>
          </w:p>
        </w:tc>
        <w:tc>
          <w:tcPr>
            <w:tcW w:w="1158" w:type="dxa"/>
            <w:hideMark/>
          </w:tcPr>
          <w:p w14:paraId="3717FF78"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430</w:t>
            </w:r>
          </w:p>
        </w:tc>
        <w:tc>
          <w:tcPr>
            <w:tcW w:w="1112" w:type="dxa"/>
            <w:hideMark/>
          </w:tcPr>
          <w:p w14:paraId="2EB05D9C"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484</w:t>
            </w:r>
          </w:p>
        </w:tc>
        <w:tc>
          <w:tcPr>
            <w:tcW w:w="1173" w:type="dxa"/>
            <w:hideMark/>
          </w:tcPr>
          <w:p w14:paraId="3F03FA4C"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452</w:t>
            </w:r>
          </w:p>
        </w:tc>
      </w:tr>
      <w:tr w:rsidR="002F6537" w:rsidRPr="00E97498" w14:paraId="64D1F0D6" w14:textId="77777777" w:rsidTr="00BC7EA2">
        <w:trPr>
          <w:cnfStyle w:val="000000100000" w:firstRow="0" w:lastRow="0" w:firstColumn="0" w:lastColumn="0" w:oddVBand="0" w:evenVBand="0" w:oddHBand="1" w:evenHBand="0" w:firstRowFirstColumn="0" w:firstRowLastColumn="0" w:lastRowFirstColumn="0" w:lastRowLastColumn="0"/>
          <w:trHeight w:val="248"/>
          <w:jc w:val="center"/>
        </w:trPr>
        <w:tc>
          <w:tcPr>
            <w:tcW w:w="695" w:type="dxa"/>
            <w:hideMark/>
          </w:tcPr>
          <w:p w14:paraId="787B252D" w14:textId="77777777" w:rsidR="00E97498" w:rsidRPr="00E97498" w:rsidRDefault="00E97498" w:rsidP="00E97498">
            <w:pPr>
              <w:spacing w:after="0"/>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4</w:t>
            </w:r>
          </w:p>
        </w:tc>
        <w:tc>
          <w:tcPr>
            <w:tcW w:w="525" w:type="dxa"/>
            <w:hideMark/>
          </w:tcPr>
          <w:p w14:paraId="274E1C38"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4</w:t>
            </w:r>
          </w:p>
        </w:tc>
        <w:tc>
          <w:tcPr>
            <w:tcW w:w="540" w:type="dxa"/>
            <w:hideMark/>
          </w:tcPr>
          <w:p w14:paraId="7A9D6755"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 xml:space="preserve">¼ </w:t>
            </w:r>
          </w:p>
        </w:tc>
        <w:tc>
          <w:tcPr>
            <w:tcW w:w="586" w:type="dxa"/>
            <w:hideMark/>
          </w:tcPr>
          <w:p w14:paraId="039223AA" w14:textId="77777777" w:rsidR="00E97498" w:rsidRPr="00E97498" w:rsidRDefault="00E97498" w:rsidP="00E97498">
            <w:pPr>
              <w:spacing w:after="0" w:line="252" w:lineRule="auto"/>
              <w:jc w:val="center"/>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 xml:space="preserve">¼  </w:t>
            </w:r>
          </w:p>
        </w:tc>
        <w:tc>
          <w:tcPr>
            <w:tcW w:w="1050" w:type="dxa"/>
            <w:hideMark/>
          </w:tcPr>
          <w:p w14:paraId="186EE6EF"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382</w:t>
            </w:r>
          </w:p>
        </w:tc>
        <w:tc>
          <w:tcPr>
            <w:tcW w:w="1158" w:type="dxa"/>
            <w:hideMark/>
          </w:tcPr>
          <w:p w14:paraId="719E1ECF"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378</w:t>
            </w:r>
          </w:p>
        </w:tc>
        <w:tc>
          <w:tcPr>
            <w:tcW w:w="1112" w:type="dxa"/>
            <w:hideMark/>
          </w:tcPr>
          <w:p w14:paraId="5A10F00C"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424</w:t>
            </w:r>
          </w:p>
        </w:tc>
        <w:tc>
          <w:tcPr>
            <w:tcW w:w="1173" w:type="dxa"/>
            <w:hideMark/>
          </w:tcPr>
          <w:p w14:paraId="56D5D825" w14:textId="77777777" w:rsidR="00E97498" w:rsidRPr="00E97498" w:rsidRDefault="00E97498" w:rsidP="00E97498">
            <w:pPr>
              <w:spacing w:after="0"/>
              <w:jc w:val="center"/>
              <w:textAlignment w:val="bottom"/>
              <w:rPr>
                <w:rFonts w:asciiTheme="majorHAnsi" w:eastAsia="Times New Roman" w:hAnsiTheme="majorHAnsi" w:cstheme="majorHAnsi"/>
                <w:szCs w:val="22"/>
                <w:lang w:eastAsia="zh-CN"/>
              </w:rPr>
            </w:pPr>
            <w:r w:rsidRPr="00E97498">
              <w:rPr>
                <w:rFonts w:asciiTheme="majorHAnsi" w:eastAsia="Times New Roman" w:hAnsiTheme="majorHAnsi" w:cstheme="majorHAnsi"/>
                <w:color w:val="000000"/>
                <w:kern w:val="24"/>
                <w:szCs w:val="22"/>
                <w:lang w:eastAsia="zh-CN"/>
              </w:rPr>
              <w:t>392</w:t>
            </w:r>
          </w:p>
        </w:tc>
      </w:tr>
    </w:tbl>
    <w:p w14:paraId="027D4F09" w14:textId="7587C1A8" w:rsidR="00E97498" w:rsidRDefault="00E97498" w:rsidP="00E97498">
      <w:pPr>
        <w:pStyle w:val="af8"/>
        <w:rPr>
          <w:lang w:val="en-GB"/>
        </w:rPr>
      </w:pPr>
    </w:p>
    <w:p w14:paraId="534CED88" w14:textId="77777777" w:rsidR="00B674AB" w:rsidRDefault="00384C61" w:rsidP="00B300BF">
      <w:pPr>
        <w:jc w:val="both"/>
        <w:rPr>
          <w:lang w:val="en-GB"/>
        </w:rPr>
      </w:pPr>
      <w:r w:rsidRPr="00B27F25">
        <w:rPr>
          <w:lang w:val="en-GB"/>
        </w:rPr>
        <w:t xml:space="preserve">From feedback overhead perspective, we </w:t>
      </w:r>
      <w:r w:rsidR="00B674AB">
        <w:rPr>
          <w:lang w:val="en-GB"/>
        </w:rPr>
        <w:t>make the following observations:</w:t>
      </w:r>
    </w:p>
    <w:p w14:paraId="2C057677" w14:textId="44F279E9" w:rsidR="004B2486" w:rsidRPr="004B2486" w:rsidRDefault="00B674AB" w:rsidP="00B300BF">
      <w:pPr>
        <w:pStyle w:val="af8"/>
        <w:numPr>
          <w:ilvl w:val="0"/>
          <w:numId w:val="31"/>
        </w:numPr>
        <w:jc w:val="both"/>
        <w:rPr>
          <w:lang w:val="en-GB"/>
        </w:rPr>
      </w:pPr>
      <w:r w:rsidRPr="00B27F25">
        <w:rPr>
          <w:lang w:val="en-GB"/>
        </w:rPr>
        <w:t xml:space="preserve">Alt 2 has a lower overhead compared to the remaining alternatives. This is because it saves overhead bits to report </w:t>
      </w:r>
      <m:oMath>
        <m:r>
          <w:rPr>
            <w:rFonts w:ascii="Cambria Math" w:hAnsi="Cambria Math"/>
            <w:lang w:val="en-GB"/>
          </w:rPr>
          <m:t>N</m:t>
        </m:r>
      </m:oMath>
      <w:r w:rsidRPr="00B27F25">
        <w:rPr>
          <w:lang w:val="en-GB"/>
        </w:rPr>
        <w:t xml:space="preserve"> SCIs</w:t>
      </w:r>
      <w:r>
        <w:rPr>
          <w:lang w:val="en-GB"/>
        </w:rPr>
        <w:t xml:space="preserve">. </w:t>
      </w:r>
      <w:r w:rsidR="004B2486">
        <w:rPr>
          <w:lang w:val="en-GB"/>
        </w:rPr>
        <w:t xml:space="preserve">However, the poor performance of this alternative suggests that additional per TRP co-scaling (amplitude and phase) is needed to achieve a coherent </w:t>
      </w:r>
      <w:proofErr w:type="spellStart"/>
      <w:r w:rsidR="004B2486">
        <w:rPr>
          <w:lang w:val="en-GB"/>
        </w:rPr>
        <w:t>mTRP</w:t>
      </w:r>
      <w:proofErr w:type="spellEnd"/>
      <w:r w:rsidR="004B2486">
        <w:rPr>
          <w:lang w:val="en-GB"/>
        </w:rPr>
        <w:t xml:space="preserve"> precoder. When the overhead of co-scaling coefficients is accounted for, the total feedback overhead of Alt 2 would be higher.</w:t>
      </w:r>
    </w:p>
    <w:p w14:paraId="671673DC" w14:textId="1DF4FA65" w:rsidR="00214AFE" w:rsidRDefault="00214AFE" w:rsidP="00B300BF">
      <w:pPr>
        <w:pStyle w:val="af8"/>
        <w:numPr>
          <w:ilvl w:val="0"/>
          <w:numId w:val="31"/>
        </w:numPr>
        <w:jc w:val="both"/>
        <w:rPr>
          <w:lang w:val="en-GB"/>
        </w:rPr>
      </w:pPr>
      <w:r w:rsidRPr="00B27F25">
        <w:rPr>
          <w:lang w:val="en-GB"/>
        </w:rPr>
        <w:t xml:space="preserve">Alt 3 has the highest </w:t>
      </w:r>
      <w:r w:rsidR="00594FE9" w:rsidRPr="00B27F25">
        <w:rPr>
          <w:lang w:val="en-GB"/>
        </w:rPr>
        <w:t>overhead since</w:t>
      </w:r>
      <w:r w:rsidRPr="00B27F25">
        <w:rPr>
          <w:lang w:val="en-GB"/>
        </w:rPr>
        <w:t xml:space="preserve"> it reports </w:t>
      </w:r>
      <m:oMath>
        <m:r>
          <w:rPr>
            <w:rFonts w:ascii="Cambria Math" w:hAnsi="Cambria Math"/>
            <w:lang w:val="en-GB"/>
          </w:rPr>
          <m:t>2N-1</m:t>
        </m:r>
      </m:oMath>
      <w:r w:rsidRPr="00B27F25">
        <w:rPr>
          <w:lang w:val="en-GB"/>
        </w:rPr>
        <w:t xml:space="preserve"> 4-bit reference amplitudes.</w:t>
      </w:r>
    </w:p>
    <w:p w14:paraId="5667DCBE" w14:textId="3E94B594" w:rsidR="00594FE9" w:rsidRPr="00B674AB" w:rsidRDefault="00594FE9" w:rsidP="00B300BF">
      <w:pPr>
        <w:pStyle w:val="af8"/>
        <w:numPr>
          <w:ilvl w:val="0"/>
          <w:numId w:val="31"/>
        </w:numPr>
        <w:jc w:val="both"/>
        <w:rPr>
          <w:lang w:val="en-GB"/>
        </w:rPr>
      </w:pPr>
      <w:r w:rsidRPr="00B27F25">
        <w:rPr>
          <w:lang w:val="en-GB"/>
        </w:rPr>
        <w:t>Alt 1 and Alt 4 show nearly same overhead, with Alt 4 consuming slightly higher bits to report the additional reference amplitudes compared to Alt 1.</w:t>
      </w:r>
    </w:p>
    <w:p w14:paraId="57C92EBD" w14:textId="154F1EC0" w:rsidR="00594FE9" w:rsidRDefault="00B27F25" w:rsidP="00B300BF">
      <w:pPr>
        <w:jc w:val="both"/>
        <w:rPr>
          <w:lang w:val="en-GB"/>
        </w:rPr>
      </w:pPr>
      <w:r w:rsidRPr="00B27F25">
        <w:rPr>
          <w:lang w:val="en-GB"/>
        </w:rPr>
        <w:t xml:space="preserve">Finally, from implementation perspective, </w:t>
      </w:r>
      <w:r w:rsidR="00594FE9">
        <w:rPr>
          <w:lang w:val="en-GB"/>
        </w:rPr>
        <w:t>we have the following observations:</w:t>
      </w:r>
    </w:p>
    <w:p w14:paraId="6184BE39" w14:textId="77777777" w:rsidR="00806EA6" w:rsidRDefault="007F75B3" w:rsidP="00B300BF">
      <w:pPr>
        <w:pStyle w:val="af8"/>
        <w:numPr>
          <w:ilvl w:val="0"/>
          <w:numId w:val="32"/>
        </w:numPr>
        <w:jc w:val="both"/>
        <w:rPr>
          <w:lang w:val="en-GB"/>
        </w:rPr>
      </w:pPr>
      <w:r>
        <w:rPr>
          <w:lang w:val="en-GB"/>
        </w:rPr>
        <w:t xml:space="preserve">Alt </w:t>
      </w:r>
      <w:r w:rsidR="00806EA6">
        <w:rPr>
          <w:lang w:val="en-GB"/>
        </w:rPr>
        <w:t>1 retains the same implementation as legacy Rel-16 and Rel-17 type II codebooks</w:t>
      </w:r>
    </w:p>
    <w:p w14:paraId="175B6F7D" w14:textId="4FFA31A4" w:rsidR="007F75B3" w:rsidRDefault="00806EA6" w:rsidP="00B300BF">
      <w:pPr>
        <w:pStyle w:val="af8"/>
        <w:numPr>
          <w:ilvl w:val="0"/>
          <w:numId w:val="32"/>
        </w:numPr>
        <w:jc w:val="both"/>
        <w:rPr>
          <w:lang w:val="en-GB"/>
        </w:rPr>
      </w:pPr>
      <w:r>
        <w:rPr>
          <w:lang w:val="en-GB"/>
        </w:rPr>
        <w:t xml:space="preserve">Alt 2 and Alt 3 require </w:t>
      </w:r>
      <m:oMath>
        <m:r>
          <w:rPr>
            <w:rFonts w:ascii="Cambria Math" w:hAnsi="Cambria Math"/>
            <w:lang w:val="en-GB"/>
          </w:rPr>
          <m:t>N</m:t>
        </m:r>
      </m:oMath>
      <w:r>
        <w:rPr>
          <w:lang w:val="en-GB"/>
        </w:rPr>
        <w:t xml:space="preserve"> strongest coefficients, and the computation of differential amplitudes with respect to the corresponding strongest coefficients and reference amplitudes.</w:t>
      </w:r>
    </w:p>
    <w:p w14:paraId="4C4F3CAA" w14:textId="5BD457A8" w:rsidR="00806EA6" w:rsidRPr="007F75B3" w:rsidRDefault="00806EA6" w:rsidP="00B300BF">
      <w:pPr>
        <w:pStyle w:val="af8"/>
        <w:numPr>
          <w:ilvl w:val="0"/>
          <w:numId w:val="32"/>
        </w:numPr>
        <w:jc w:val="both"/>
        <w:rPr>
          <w:lang w:val="en-GB"/>
        </w:rPr>
      </w:pPr>
      <w:r>
        <w:rPr>
          <w:lang w:val="en-GB"/>
        </w:rPr>
        <w:t xml:space="preserve">Alt 4 requires </w:t>
      </w:r>
      <w:r w:rsidR="00AA7328">
        <w:rPr>
          <w:lang w:val="en-GB"/>
        </w:rPr>
        <w:t xml:space="preserve">a modified implementation compared to Alt 1 to compute the reference TRP and </w:t>
      </w:r>
      <w:proofErr w:type="spellStart"/>
      <w:proofErr w:type="gramStart"/>
      <w:r w:rsidR="00AA7328">
        <w:rPr>
          <w:lang w:val="en-GB"/>
        </w:rPr>
        <w:t>it’s</w:t>
      </w:r>
      <w:proofErr w:type="spellEnd"/>
      <w:proofErr w:type="gramEnd"/>
      <w:r w:rsidR="00AA7328">
        <w:rPr>
          <w:lang w:val="en-GB"/>
        </w:rPr>
        <w:t xml:space="preserve"> quantization, followed by the quantization of remaining groups.</w:t>
      </w:r>
    </w:p>
    <w:p w14:paraId="5E4F7E60" w14:textId="740F396C" w:rsidR="003F3F66" w:rsidRDefault="003F3F66" w:rsidP="00B300BF">
      <w:pPr>
        <w:jc w:val="both"/>
        <w:rPr>
          <w:lang w:val="en-GB"/>
        </w:rPr>
      </w:pPr>
      <w:r>
        <w:rPr>
          <w:lang w:val="en-GB"/>
        </w:rPr>
        <w:t>We summarise the above discussion using the following table:</w:t>
      </w:r>
    </w:p>
    <w:tbl>
      <w:tblPr>
        <w:tblStyle w:val="af9"/>
        <w:tblW w:w="0" w:type="auto"/>
        <w:tblLook w:val="04A0" w:firstRow="1" w:lastRow="0" w:firstColumn="1" w:lastColumn="0" w:noHBand="0" w:noVBand="1"/>
      </w:tblPr>
      <w:tblGrid>
        <w:gridCol w:w="715"/>
        <w:gridCol w:w="2790"/>
        <w:gridCol w:w="1890"/>
        <w:gridCol w:w="1890"/>
        <w:gridCol w:w="2346"/>
      </w:tblGrid>
      <w:tr w:rsidR="00032722" w14:paraId="633B4023" w14:textId="77777777" w:rsidTr="00032722">
        <w:tc>
          <w:tcPr>
            <w:tcW w:w="715" w:type="dxa"/>
          </w:tcPr>
          <w:p w14:paraId="7AFBD5BF" w14:textId="7DC4D801" w:rsidR="00032722" w:rsidRDefault="00032722" w:rsidP="00032722">
            <w:pPr>
              <w:spacing w:before="120"/>
              <w:jc w:val="center"/>
              <w:rPr>
                <w:lang w:val="en-GB"/>
              </w:rPr>
            </w:pPr>
            <w:r>
              <w:rPr>
                <w:lang w:val="en-GB"/>
              </w:rPr>
              <w:t>Alt</w:t>
            </w:r>
          </w:p>
        </w:tc>
        <w:tc>
          <w:tcPr>
            <w:tcW w:w="2790" w:type="dxa"/>
          </w:tcPr>
          <w:p w14:paraId="2A43F49A" w14:textId="3638CB28" w:rsidR="00032722" w:rsidRDefault="00032722" w:rsidP="00032722">
            <w:pPr>
              <w:spacing w:before="120"/>
              <w:jc w:val="center"/>
              <w:rPr>
                <w:lang w:val="en-GB"/>
              </w:rPr>
            </w:pPr>
            <w:r>
              <w:rPr>
                <w:lang w:val="en-GB"/>
              </w:rPr>
              <w:t>Performance</w:t>
            </w:r>
          </w:p>
        </w:tc>
        <w:tc>
          <w:tcPr>
            <w:tcW w:w="1890" w:type="dxa"/>
          </w:tcPr>
          <w:p w14:paraId="0C0B874C" w14:textId="41BE6F67" w:rsidR="00032722" w:rsidRDefault="00032722" w:rsidP="00032722">
            <w:pPr>
              <w:spacing w:before="120"/>
              <w:jc w:val="center"/>
              <w:rPr>
                <w:lang w:val="en-GB"/>
              </w:rPr>
            </w:pPr>
            <w:r>
              <w:rPr>
                <w:lang w:val="en-GB"/>
              </w:rPr>
              <w:t>Overhead</w:t>
            </w:r>
          </w:p>
        </w:tc>
        <w:tc>
          <w:tcPr>
            <w:tcW w:w="1890" w:type="dxa"/>
          </w:tcPr>
          <w:p w14:paraId="31522FCC" w14:textId="37A722F0" w:rsidR="00032722" w:rsidRDefault="00032722" w:rsidP="00032722">
            <w:pPr>
              <w:spacing w:before="120"/>
              <w:jc w:val="center"/>
              <w:rPr>
                <w:lang w:val="en-GB"/>
              </w:rPr>
            </w:pPr>
            <w:r>
              <w:rPr>
                <w:lang w:val="en-GB"/>
              </w:rPr>
              <w:t>Spec. Impact</w:t>
            </w:r>
          </w:p>
        </w:tc>
        <w:tc>
          <w:tcPr>
            <w:tcW w:w="2346" w:type="dxa"/>
          </w:tcPr>
          <w:p w14:paraId="39008000" w14:textId="5605F588" w:rsidR="00032722" w:rsidRDefault="00032722" w:rsidP="00032722">
            <w:pPr>
              <w:spacing w:before="120"/>
              <w:jc w:val="center"/>
              <w:rPr>
                <w:lang w:val="en-GB"/>
              </w:rPr>
            </w:pPr>
            <w:r>
              <w:rPr>
                <w:lang w:val="en-GB"/>
              </w:rPr>
              <w:t>Implementation impact</w:t>
            </w:r>
          </w:p>
        </w:tc>
      </w:tr>
      <w:tr w:rsidR="00032722" w14:paraId="341BA9BF" w14:textId="77777777" w:rsidTr="00032722">
        <w:tc>
          <w:tcPr>
            <w:tcW w:w="715" w:type="dxa"/>
          </w:tcPr>
          <w:p w14:paraId="73186B22" w14:textId="5030C6E4" w:rsidR="00032722" w:rsidRDefault="00032722" w:rsidP="00032722">
            <w:pPr>
              <w:spacing w:before="120"/>
              <w:jc w:val="center"/>
              <w:rPr>
                <w:lang w:val="en-GB"/>
              </w:rPr>
            </w:pPr>
            <w:r>
              <w:rPr>
                <w:lang w:val="en-GB"/>
              </w:rPr>
              <w:t>1</w:t>
            </w:r>
          </w:p>
        </w:tc>
        <w:tc>
          <w:tcPr>
            <w:tcW w:w="2790" w:type="dxa"/>
          </w:tcPr>
          <w:p w14:paraId="0AD2F130" w14:textId="1BBF792B" w:rsidR="00032722" w:rsidRDefault="00C76E29" w:rsidP="00032722">
            <w:pPr>
              <w:spacing w:before="120"/>
              <w:jc w:val="center"/>
              <w:rPr>
                <w:lang w:val="en-GB"/>
              </w:rPr>
            </w:pPr>
            <w:r>
              <w:rPr>
                <w:lang w:val="en-GB"/>
              </w:rPr>
              <w:t>Good</w:t>
            </w:r>
          </w:p>
        </w:tc>
        <w:tc>
          <w:tcPr>
            <w:tcW w:w="1890" w:type="dxa"/>
          </w:tcPr>
          <w:p w14:paraId="597B7F66" w14:textId="379CF6EF" w:rsidR="00032722" w:rsidRDefault="00032722" w:rsidP="00032722">
            <w:pPr>
              <w:spacing w:before="120"/>
              <w:jc w:val="center"/>
              <w:rPr>
                <w:lang w:val="en-GB"/>
              </w:rPr>
            </w:pPr>
            <w:r>
              <w:rPr>
                <w:lang w:val="en-GB"/>
              </w:rPr>
              <w:t>Slightly high</w:t>
            </w:r>
          </w:p>
        </w:tc>
        <w:tc>
          <w:tcPr>
            <w:tcW w:w="1890" w:type="dxa"/>
          </w:tcPr>
          <w:p w14:paraId="71D35866" w14:textId="368B4D44" w:rsidR="00032722" w:rsidRDefault="00032722" w:rsidP="00032722">
            <w:pPr>
              <w:spacing w:before="120"/>
              <w:jc w:val="center"/>
              <w:rPr>
                <w:lang w:val="en-GB"/>
              </w:rPr>
            </w:pPr>
            <w:r>
              <w:rPr>
                <w:lang w:val="en-GB"/>
              </w:rPr>
              <w:t>Low</w:t>
            </w:r>
          </w:p>
        </w:tc>
        <w:tc>
          <w:tcPr>
            <w:tcW w:w="2346" w:type="dxa"/>
          </w:tcPr>
          <w:p w14:paraId="53F333EB" w14:textId="47639B93" w:rsidR="00032722" w:rsidRDefault="00032722" w:rsidP="00032722">
            <w:pPr>
              <w:spacing w:before="120"/>
              <w:jc w:val="center"/>
              <w:rPr>
                <w:lang w:val="en-GB"/>
              </w:rPr>
            </w:pPr>
            <w:r>
              <w:rPr>
                <w:lang w:val="en-GB"/>
              </w:rPr>
              <w:t>Low</w:t>
            </w:r>
          </w:p>
        </w:tc>
      </w:tr>
      <w:tr w:rsidR="00032722" w14:paraId="4B3669A9" w14:textId="77777777" w:rsidTr="00032722">
        <w:tc>
          <w:tcPr>
            <w:tcW w:w="715" w:type="dxa"/>
          </w:tcPr>
          <w:p w14:paraId="244BC307" w14:textId="7A4B0A57" w:rsidR="00032722" w:rsidRDefault="00032722" w:rsidP="00032722">
            <w:pPr>
              <w:spacing w:before="120"/>
              <w:jc w:val="center"/>
              <w:rPr>
                <w:lang w:val="en-GB"/>
              </w:rPr>
            </w:pPr>
            <w:r>
              <w:rPr>
                <w:lang w:val="en-GB"/>
              </w:rPr>
              <w:t>2</w:t>
            </w:r>
          </w:p>
        </w:tc>
        <w:tc>
          <w:tcPr>
            <w:tcW w:w="2790" w:type="dxa"/>
          </w:tcPr>
          <w:p w14:paraId="0985B7B1" w14:textId="2DAAA1A4" w:rsidR="00032722" w:rsidRDefault="00032722" w:rsidP="00032722">
            <w:pPr>
              <w:spacing w:before="120"/>
              <w:jc w:val="center"/>
              <w:rPr>
                <w:lang w:val="en-GB"/>
              </w:rPr>
            </w:pPr>
            <w:r>
              <w:rPr>
                <w:lang w:val="en-GB"/>
              </w:rPr>
              <w:t>Poor</w:t>
            </w:r>
          </w:p>
        </w:tc>
        <w:tc>
          <w:tcPr>
            <w:tcW w:w="1890" w:type="dxa"/>
          </w:tcPr>
          <w:p w14:paraId="69E4B41A" w14:textId="4197899A" w:rsidR="00032722" w:rsidRDefault="00032722" w:rsidP="00032722">
            <w:pPr>
              <w:spacing w:before="120"/>
              <w:jc w:val="center"/>
              <w:rPr>
                <w:lang w:val="en-GB"/>
              </w:rPr>
            </w:pPr>
            <w:r>
              <w:rPr>
                <w:lang w:val="en-GB"/>
              </w:rPr>
              <w:t>Low</w:t>
            </w:r>
          </w:p>
        </w:tc>
        <w:tc>
          <w:tcPr>
            <w:tcW w:w="1890" w:type="dxa"/>
          </w:tcPr>
          <w:p w14:paraId="05DE2922" w14:textId="1342154A" w:rsidR="00032722" w:rsidRDefault="00032722" w:rsidP="00032722">
            <w:pPr>
              <w:spacing w:before="120"/>
              <w:jc w:val="center"/>
              <w:rPr>
                <w:lang w:val="en-GB"/>
              </w:rPr>
            </w:pPr>
            <w:r>
              <w:rPr>
                <w:lang w:val="en-GB"/>
              </w:rPr>
              <w:t>Low</w:t>
            </w:r>
          </w:p>
        </w:tc>
        <w:tc>
          <w:tcPr>
            <w:tcW w:w="2346" w:type="dxa"/>
          </w:tcPr>
          <w:p w14:paraId="36DCAF1B" w14:textId="4FE0EF01" w:rsidR="00032722" w:rsidRDefault="00032722" w:rsidP="00032722">
            <w:pPr>
              <w:spacing w:before="120"/>
              <w:jc w:val="center"/>
              <w:rPr>
                <w:lang w:val="en-GB"/>
              </w:rPr>
            </w:pPr>
            <w:r>
              <w:rPr>
                <w:lang w:val="en-GB"/>
              </w:rPr>
              <w:t>Medium</w:t>
            </w:r>
          </w:p>
        </w:tc>
      </w:tr>
      <w:tr w:rsidR="00032722" w14:paraId="7C48F1D6" w14:textId="77777777" w:rsidTr="00032722">
        <w:tc>
          <w:tcPr>
            <w:tcW w:w="715" w:type="dxa"/>
          </w:tcPr>
          <w:p w14:paraId="018063D9" w14:textId="2BD8B2ED" w:rsidR="00032722" w:rsidRDefault="00032722" w:rsidP="00032722">
            <w:pPr>
              <w:spacing w:before="120"/>
              <w:jc w:val="center"/>
              <w:rPr>
                <w:lang w:val="en-GB"/>
              </w:rPr>
            </w:pPr>
            <w:r>
              <w:rPr>
                <w:lang w:val="en-GB"/>
              </w:rPr>
              <w:lastRenderedPageBreak/>
              <w:t>3</w:t>
            </w:r>
          </w:p>
        </w:tc>
        <w:tc>
          <w:tcPr>
            <w:tcW w:w="2790" w:type="dxa"/>
          </w:tcPr>
          <w:p w14:paraId="35831B14" w14:textId="1A025988" w:rsidR="00032722" w:rsidRDefault="00032722" w:rsidP="00032722">
            <w:pPr>
              <w:spacing w:before="120"/>
              <w:jc w:val="center"/>
              <w:rPr>
                <w:lang w:val="en-GB"/>
              </w:rPr>
            </w:pPr>
            <w:r>
              <w:rPr>
                <w:lang w:val="en-GB"/>
              </w:rPr>
              <w:t>Relatively better than Alt 2</w:t>
            </w:r>
          </w:p>
        </w:tc>
        <w:tc>
          <w:tcPr>
            <w:tcW w:w="1890" w:type="dxa"/>
          </w:tcPr>
          <w:p w14:paraId="01B29E4B" w14:textId="15B439AA" w:rsidR="00032722" w:rsidRDefault="00032722" w:rsidP="00032722">
            <w:pPr>
              <w:spacing w:before="120"/>
              <w:jc w:val="center"/>
              <w:rPr>
                <w:lang w:val="en-GB"/>
              </w:rPr>
            </w:pPr>
            <w:r>
              <w:rPr>
                <w:lang w:val="en-GB"/>
              </w:rPr>
              <w:t>Higher</w:t>
            </w:r>
          </w:p>
        </w:tc>
        <w:tc>
          <w:tcPr>
            <w:tcW w:w="1890" w:type="dxa"/>
          </w:tcPr>
          <w:p w14:paraId="3C6F61E3" w14:textId="705B6D8A" w:rsidR="00032722" w:rsidRDefault="00032722" w:rsidP="00032722">
            <w:pPr>
              <w:spacing w:before="120"/>
              <w:jc w:val="center"/>
              <w:rPr>
                <w:lang w:val="en-GB"/>
              </w:rPr>
            </w:pPr>
            <w:r>
              <w:rPr>
                <w:lang w:val="en-GB"/>
              </w:rPr>
              <w:t>Medium</w:t>
            </w:r>
          </w:p>
        </w:tc>
        <w:tc>
          <w:tcPr>
            <w:tcW w:w="2346" w:type="dxa"/>
          </w:tcPr>
          <w:p w14:paraId="180B159D" w14:textId="1DEC97D3" w:rsidR="00032722" w:rsidRDefault="00032722" w:rsidP="00032722">
            <w:pPr>
              <w:spacing w:before="120"/>
              <w:jc w:val="center"/>
              <w:rPr>
                <w:lang w:val="en-GB"/>
              </w:rPr>
            </w:pPr>
            <w:r>
              <w:rPr>
                <w:lang w:val="en-GB"/>
              </w:rPr>
              <w:t>Medium</w:t>
            </w:r>
          </w:p>
        </w:tc>
      </w:tr>
      <w:tr w:rsidR="00032722" w14:paraId="36819611" w14:textId="77777777" w:rsidTr="00032722">
        <w:tc>
          <w:tcPr>
            <w:tcW w:w="715" w:type="dxa"/>
          </w:tcPr>
          <w:p w14:paraId="15729BBA" w14:textId="335509BC" w:rsidR="00032722" w:rsidRDefault="00032722" w:rsidP="00032722">
            <w:pPr>
              <w:spacing w:before="120"/>
              <w:jc w:val="center"/>
              <w:rPr>
                <w:lang w:val="en-GB"/>
              </w:rPr>
            </w:pPr>
            <w:r>
              <w:rPr>
                <w:lang w:val="en-GB"/>
              </w:rPr>
              <w:t>4</w:t>
            </w:r>
          </w:p>
        </w:tc>
        <w:tc>
          <w:tcPr>
            <w:tcW w:w="2790" w:type="dxa"/>
          </w:tcPr>
          <w:p w14:paraId="68CCE125" w14:textId="206262DF" w:rsidR="00032722" w:rsidRDefault="00032722" w:rsidP="00032722">
            <w:pPr>
              <w:spacing w:before="120"/>
              <w:jc w:val="center"/>
              <w:rPr>
                <w:lang w:val="en-GB"/>
              </w:rPr>
            </w:pPr>
            <w:r>
              <w:rPr>
                <w:lang w:val="en-GB"/>
              </w:rPr>
              <w:t>Good</w:t>
            </w:r>
          </w:p>
        </w:tc>
        <w:tc>
          <w:tcPr>
            <w:tcW w:w="1890" w:type="dxa"/>
          </w:tcPr>
          <w:p w14:paraId="16E63996" w14:textId="44A3CD93" w:rsidR="00032722" w:rsidRDefault="00032722" w:rsidP="00032722">
            <w:pPr>
              <w:spacing w:before="120"/>
              <w:jc w:val="center"/>
              <w:rPr>
                <w:lang w:val="en-GB"/>
              </w:rPr>
            </w:pPr>
            <w:r>
              <w:rPr>
                <w:lang w:val="en-GB"/>
              </w:rPr>
              <w:t>Slightly high</w:t>
            </w:r>
          </w:p>
        </w:tc>
        <w:tc>
          <w:tcPr>
            <w:tcW w:w="1890" w:type="dxa"/>
          </w:tcPr>
          <w:p w14:paraId="193BED9C" w14:textId="6B80E035" w:rsidR="00032722" w:rsidRDefault="00032722" w:rsidP="00032722">
            <w:pPr>
              <w:spacing w:before="120"/>
              <w:jc w:val="center"/>
              <w:rPr>
                <w:lang w:val="en-GB"/>
              </w:rPr>
            </w:pPr>
            <w:r>
              <w:rPr>
                <w:lang w:val="en-GB"/>
              </w:rPr>
              <w:t>Medium</w:t>
            </w:r>
          </w:p>
        </w:tc>
        <w:tc>
          <w:tcPr>
            <w:tcW w:w="2346" w:type="dxa"/>
          </w:tcPr>
          <w:p w14:paraId="2B174367" w14:textId="74F78E28" w:rsidR="00032722" w:rsidRDefault="00032722" w:rsidP="00032722">
            <w:pPr>
              <w:spacing w:before="120"/>
              <w:jc w:val="center"/>
              <w:rPr>
                <w:lang w:val="en-GB"/>
              </w:rPr>
            </w:pPr>
            <w:r>
              <w:rPr>
                <w:lang w:val="en-GB"/>
              </w:rPr>
              <w:t>Medium</w:t>
            </w:r>
          </w:p>
        </w:tc>
      </w:tr>
    </w:tbl>
    <w:p w14:paraId="071ACEC9" w14:textId="77777777" w:rsidR="00032722" w:rsidRDefault="00032722" w:rsidP="00B27F25">
      <w:pPr>
        <w:rPr>
          <w:lang w:val="en-GB"/>
        </w:rPr>
      </w:pPr>
    </w:p>
    <w:p w14:paraId="5B584FAE" w14:textId="69A246B5" w:rsidR="00847204" w:rsidRPr="00B300BF" w:rsidRDefault="00847204" w:rsidP="00B300BF">
      <w:pPr>
        <w:pStyle w:val="ac"/>
        <w:jc w:val="both"/>
        <w:rPr>
          <w:b w:val="0"/>
        </w:rPr>
      </w:pPr>
      <w:r w:rsidRPr="00B300BF">
        <w:rPr>
          <w:bCs/>
        </w:rPr>
        <w:t>Observation</w:t>
      </w:r>
      <w:r w:rsidR="00B300BF" w:rsidRPr="00B300BF">
        <w:rPr>
          <w:bCs/>
        </w:rPr>
        <w:t xml:space="preserve"> </w:t>
      </w:r>
      <w:r w:rsidR="00B300BF" w:rsidRPr="00B300BF">
        <w:rPr>
          <w:bCs/>
        </w:rPr>
        <w:fldChar w:fldCharType="begin"/>
      </w:r>
      <w:r w:rsidR="00B300BF" w:rsidRPr="00B300BF">
        <w:rPr>
          <w:bCs/>
        </w:rPr>
        <w:instrText xml:space="preserve"> SEQ Obsrevation \* ARABIC </w:instrText>
      </w:r>
      <w:r w:rsidR="00B300BF" w:rsidRPr="00B300BF">
        <w:rPr>
          <w:bCs/>
        </w:rPr>
        <w:fldChar w:fldCharType="separate"/>
      </w:r>
      <w:r w:rsidR="00B300BF">
        <w:rPr>
          <w:bCs/>
          <w:noProof/>
        </w:rPr>
        <w:t>9</w:t>
      </w:r>
      <w:r w:rsidR="00B300BF" w:rsidRPr="00B300BF">
        <w:rPr>
          <w:bCs/>
        </w:rPr>
        <w:fldChar w:fldCharType="end"/>
      </w:r>
      <w:r w:rsidRPr="00B300BF">
        <w:rPr>
          <w:b w:val="0"/>
        </w:rPr>
        <w:t xml:space="preserve">: From performance point of view, Alt 1 and Alt 4 quantization schemes form candidates for further down selection. However, Alt 4 requires a new implementation different from legacy Rel-16 </w:t>
      </w:r>
      <w:proofErr w:type="spellStart"/>
      <w:r w:rsidRPr="00B300BF">
        <w:rPr>
          <w:b w:val="0"/>
        </w:rPr>
        <w:t>eType</w:t>
      </w:r>
      <w:proofErr w:type="spellEnd"/>
      <w:r w:rsidRPr="00B300BF">
        <w:rPr>
          <w:b w:val="0"/>
        </w:rPr>
        <w:t xml:space="preserve"> II.</w:t>
      </w:r>
    </w:p>
    <w:p w14:paraId="05D9D9D8" w14:textId="5A94443A" w:rsidR="00CE7650" w:rsidRPr="00B27F25" w:rsidRDefault="00613691" w:rsidP="00B300BF">
      <w:pPr>
        <w:pStyle w:val="ac"/>
        <w:jc w:val="both"/>
      </w:pPr>
      <w:r w:rsidRPr="00B300BF">
        <w:rPr>
          <w:bCs/>
        </w:rPr>
        <w:t>Proposal</w:t>
      </w:r>
      <w:r w:rsidR="00B300BF" w:rsidRPr="00B300BF">
        <w:rPr>
          <w:bCs/>
        </w:rPr>
        <w:t xml:space="preserve"> </w:t>
      </w:r>
      <w:r w:rsidR="00B300BF" w:rsidRPr="00B300BF">
        <w:rPr>
          <w:bCs/>
        </w:rPr>
        <w:fldChar w:fldCharType="begin"/>
      </w:r>
      <w:r w:rsidR="00B300BF" w:rsidRPr="00B300BF">
        <w:rPr>
          <w:bCs/>
        </w:rPr>
        <w:instrText xml:space="preserve"> SEQ Proposal \* ARABIC </w:instrText>
      </w:r>
      <w:r w:rsidR="00B300BF" w:rsidRPr="00B300BF">
        <w:rPr>
          <w:bCs/>
        </w:rPr>
        <w:fldChar w:fldCharType="separate"/>
      </w:r>
      <w:r w:rsidR="007529D9">
        <w:rPr>
          <w:bCs/>
          <w:noProof/>
        </w:rPr>
        <w:t>15</w:t>
      </w:r>
      <w:r w:rsidR="00B300BF" w:rsidRPr="00B300BF">
        <w:rPr>
          <w:bCs/>
        </w:rPr>
        <w:fldChar w:fldCharType="end"/>
      </w:r>
      <w:r w:rsidRPr="00B300BF">
        <w:rPr>
          <w:b w:val="0"/>
        </w:rPr>
        <w:t xml:space="preserve">: For </w:t>
      </w:r>
      <m:oMath>
        <m:sSub>
          <m:sSubPr>
            <m:ctrlPr>
              <w:rPr>
                <w:rFonts w:ascii="Cambria Math" w:hAnsi="Cambria Math"/>
                <w:bCs/>
                <w:i/>
              </w:rPr>
            </m:ctrlPr>
          </m:sSubPr>
          <m:e>
            <m:r>
              <m:rPr>
                <m:sty m:val="bi"/>
              </m:rPr>
              <w:rPr>
                <w:rFonts w:ascii="Cambria Math" w:hAnsi="Cambria Math"/>
              </w:rPr>
              <m:t>W</m:t>
            </m:r>
          </m:e>
          <m:sub>
            <m:r>
              <m:rPr>
                <m:sty m:val="bi"/>
              </m:rPr>
              <w:rPr>
                <w:rFonts w:ascii="Cambria Math" w:hAnsi="Cambria Math"/>
              </w:rPr>
              <m:t>2</m:t>
            </m:r>
          </m:sub>
        </m:sSub>
      </m:oMath>
      <w:r w:rsidRPr="00B300BF">
        <w:rPr>
          <w:b w:val="0"/>
        </w:rPr>
        <w:t xml:space="preserve"> coefficient quantization scheme of R18 Type II codebook for mTRP CJT, support Alt 1 having 2 amplitude groups and 1 SCI overall.</w:t>
      </w:r>
    </w:p>
    <w:p w14:paraId="389241FC" w14:textId="6C989079" w:rsidR="00695FCA" w:rsidRDefault="00695FCA" w:rsidP="008248BA">
      <w:pPr>
        <w:pStyle w:val="3"/>
        <w:numPr>
          <w:ilvl w:val="2"/>
          <w:numId w:val="21"/>
        </w:numPr>
      </w:pPr>
      <w:r>
        <w:t>Number of NZC and bitmap design</w:t>
      </w:r>
    </w:p>
    <w:p w14:paraId="33EB6BA4" w14:textId="4CB192A4" w:rsidR="000D0B3E" w:rsidRDefault="008F0ADB" w:rsidP="000D0B3E">
      <w:pPr>
        <w:rPr>
          <w:lang w:val="en-GB"/>
        </w:rPr>
      </w:pPr>
      <w:r>
        <w:rPr>
          <w:lang w:val="en-GB"/>
        </w:rPr>
        <w:t xml:space="preserve">Due to the geographically separated deployment of </w:t>
      </w:r>
      <w:r w:rsidR="00251B2D">
        <w:rPr>
          <w:lang w:val="en-GB"/>
        </w:rPr>
        <w:t xml:space="preserve">multiple TRPs, it cannot be expected that the dominant SD-FD pairs for all TRPs are the same for a particular UE. Therefore, the positions of the NZC in the LCC matrix, which equivalently represent the indices of dominant SD-FD pairs in the </w:t>
      </w:r>
      <w:proofErr w:type="spellStart"/>
      <w:r w:rsidR="00251B2D">
        <w:rPr>
          <w:lang w:val="en-GB"/>
        </w:rPr>
        <w:t>mTRP</w:t>
      </w:r>
      <w:proofErr w:type="spellEnd"/>
      <w:r w:rsidR="00251B2D">
        <w:rPr>
          <w:lang w:val="en-GB"/>
        </w:rPr>
        <w:t xml:space="preserve"> CJT precoder cannot be the same across TRPs. Hence, it is required to have a TRP specific bitmap representing the positions of the dominant SD-FD pairs.</w:t>
      </w:r>
      <w:r w:rsidR="00B808F3">
        <w:rPr>
          <w:lang w:val="en-GB"/>
        </w:rPr>
        <w:t xml:space="preserve"> For Mode 1 codebook, the size of the bitmap is </w:t>
      </w:r>
      <m:oMath>
        <m:nary>
          <m:naryPr>
            <m:chr m:val="∑"/>
            <m:limLoc m:val="undOvr"/>
            <m:ctrlPr>
              <w:rPr>
                <w:rFonts w:ascii="Cambria Math" w:hAnsi="Cambria Math"/>
                <w:i/>
                <w:iCs/>
                <w:szCs w:val="22"/>
                <w:lang w:val="en-GB" w:eastAsia="ja-JP"/>
              </w:rPr>
            </m:ctrlPr>
          </m:naryPr>
          <m:sub>
            <m:r>
              <w:rPr>
                <w:rFonts w:ascii="Cambria Math" w:hAnsi="Cambria Math"/>
                <w:szCs w:val="22"/>
                <w:lang w:val="en-GB" w:eastAsia="ja-JP"/>
              </w:rPr>
              <m:t>n=1</m:t>
            </m:r>
          </m:sub>
          <m:sup>
            <m:r>
              <w:rPr>
                <w:rFonts w:ascii="Cambria Math" w:hAnsi="Cambria Math"/>
                <w:szCs w:val="22"/>
                <w:lang w:val="en-GB" w:eastAsia="ja-JP"/>
              </w:rPr>
              <m:t>N</m:t>
            </m:r>
          </m:sup>
          <m:e>
            <m:r>
              <w:rPr>
                <w:rFonts w:ascii="Cambria Math" w:hAnsi="Cambria Math"/>
                <w:szCs w:val="22"/>
                <w:lang w:val="en-GB" w:eastAsia="ja-JP"/>
              </w:rPr>
              <m:t>2</m:t>
            </m:r>
            <m:sSub>
              <m:sSubPr>
                <m:ctrlPr>
                  <w:rPr>
                    <w:rFonts w:ascii="Cambria Math" w:hAnsi="Cambria Math"/>
                    <w:i/>
                    <w:iCs/>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n</m:t>
                </m:r>
              </m:sub>
            </m:sSub>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v,n</m:t>
                </m:r>
              </m:sub>
            </m:sSub>
          </m:e>
        </m:nary>
      </m:oMath>
      <w:r w:rsidR="00B808F3">
        <w:rPr>
          <w:iCs/>
          <w:szCs w:val="22"/>
          <w:lang w:val="en-GB" w:eastAsia="ja-JP"/>
        </w:rPr>
        <w:t xml:space="preserve"> and for Mode 2 codebook, the size is </w:t>
      </w:r>
      <m:oMath>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m:t>
            </m:r>
          </m:sub>
        </m:sSub>
        <m:r>
          <w:rPr>
            <w:rFonts w:ascii="Cambria Math" w:hAnsi="Cambria Math"/>
            <w:szCs w:val="22"/>
            <w:lang w:val="en-GB" w:eastAsia="ja-JP"/>
          </w:rPr>
          <m:t>×</m:t>
        </m:r>
        <m:nary>
          <m:naryPr>
            <m:chr m:val="∑"/>
            <m:limLoc m:val="undOvr"/>
            <m:ctrlPr>
              <w:rPr>
                <w:rFonts w:ascii="Cambria Math" w:hAnsi="Cambria Math"/>
                <w:i/>
                <w:iCs/>
                <w:szCs w:val="22"/>
                <w:lang w:val="en-GB" w:eastAsia="ja-JP"/>
              </w:rPr>
            </m:ctrlPr>
          </m:naryPr>
          <m:sub>
            <m:r>
              <w:rPr>
                <w:rFonts w:ascii="Cambria Math" w:hAnsi="Cambria Math"/>
                <w:szCs w:val="22"/>
                <w:lang w:val="en-GB" w:eastAsia="ja-JP"/>
              </w:rPr>
              <m:t>n=1</m:t>
            </m:r>
          </m:sub>
          <m:sup>
            <m:r>
              <w:rPr>
                <w:rFonts w:ascii="Cambria Math" w:hAnsi="Cambria Math"/>
                <w:szCs w:val="22"/>
                <w:lang w:val="en-GB" w:eastAsia="ja-JP"/>
              </w:rPr>
              <m:t>N</m:t>
            </m:r>
          </m:sup>
          <m:e>
            <m:r>
              <w:rPr>
                <w:rFonts w:ascii="Cambria Math" w:hAnsi="Cambria Math"/>
                <w:szCs w:val="22"/>
                <w:lang w:val="en-GB" w:eastAsia="ja-JP"/>
              </w:rPr>
              <m:t>2</m:t>
            </m:r>
            <m:sSub>
              <m:sSubPr>
                <m:ctrlPr>
                  <w:rPr>
                    <w:rFonts w:ascii="Cambria Math" w:hAnsi="Cambria Math"/>
                    <w:i/>
                    <w:iCs/>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n</m:t>
                </m:r>
              </m:sub>
            </m:sSub>
          </m:e>
        </m:nary>
      </m:oMath>
      <w:r w:rsidR="00B808F3">
        <w:rPr>
          <w:iCs/>
          <w:szCs w:val="22"/>
          <w:lang w:val="en-GB" w:eastAsia="ja-JP"/>
        </w:rPr>
        <w:t xml:space="preserve">. If a unified FD bases set is found for Mode 1 codebook as explained </w:t>
      </w:r>
      <w:r w:rsidR="00B33330">
        <w:rPr>
          <w:iCs/>
          <w:szCs w:val="22"/>
          <w:lang w:val="en-GB" w:eastAsia="ja-JP"/>
        </w:rPr>
        <w:t>previously</w:t>
      </w:r>
      <w:r w:rsidR="00B808F3">
        <w:rPr>
          <w:iCs/>
          <w:szCs w:val="22"/>
          <w:lang w:val="en-GB" w:eastAsia="ja-JP"/>
        </w:rPr>
        <w:t xml:space="preserve">, then the size of the bitmap is </w:t>
      </w:r>
      <m:oMath>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m:t>
            </m:r>
          </m:sub>
        </m:sSub>
        <m:r>
          <w:rPr>
            <w:rFonts w:ascii="Cambria Math" w:hAnsi="Cambria Math"/>
            <w:szCs w:val="22"/>
            <w:lang w:val="en-GB" w:eastAsia="ja-JP"/>
          </w:rPr>
          <m:t>×</m:t>
        </m:r>
        <m:nary>
          <m:naryPr>
            <m:chr m:val="∑"/>
            <m:limLoc m:val="undOvr"/>
            <m:ctrlPr>
              <w:rPr>
                <w:rFonts w:ascii="Cambria Math" w:hAnsi="Cambria Math"/>
                <w:i/>
                <w:iCs/>
                <w:szCs w:val="22"/>
                <w:lang w:val="en-GB" w:eastAsia="ja-JP"/>
              </w:rPr>
            </m:ctrlPr>
          </m:naryPr>
          <m:sub>
            <m:r>
              <w:rPr>
                <w:rFonts w:ascii="Cambria Math" w:hAnsi="Cambria Math"/>
                <w:szCs w:val="22"/>
                <w:lang w:val="en-GB" w:eastAsia="ja-JP"/>
              </w:rPr>
              <m:t>n=1</m:t>
            </m:r>
          </m:sub>
          <m:sup>
            <m:r>
              <w:rPr>
                <w:rFonts w:ascii="Cambria Math" w:hAnsi="Cambria Math"/>
                <w:szCs w:val="22"/>
                <w:lang w:val="en-GB" w:eastAsia="ja-JP"/>
              </w:rPr>
              <m:t>N</m:t>
            </m:r>
          </m:sup>
          <m:e>
            <m:r>
              <w:rPr>
                <w:rFonts w:ascii="Cambria Math" w:hAnsi="Cambria Math"/>
                <w:szCs w:val="22"/>
                <w:lang w:val="en-GB" w:eastAsia="ja-JP"/>
              </w:rPr>
              <m:t>2</m:t>
            </m:r>
            <m:sSub>
              <m:sSubPr>
                <m:ctrlPr>
                  <w:rPr>
                    <w:rFonts w:ascii="Cambria Math" w:hAnsi="Cambria Math"/>
                    <w:i/>
                    <w:iCs/>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n</m:t>
                </m:r>
              </m:sub>
            </m:sSub>
          </m:e>
        </m:nary>
      </m:oMath>
      <w:r w:rsidR="00B808F3">
        <w:rPr>
          <w:iCs/>
          <w:szCs w:val="22"/>
          <w:lang w:val="en-GB" w:eastAsia="ja-JP"/>
        </w:rPr>
        <w:t xml:space="preserve"> for both codebook modes.</w:t>
      </w:r>
    </w:p>
    <w:p w14:paraId="7FD66F58" w14:textId="5E01A1B0" w:rsidR="00251B2D" w:rsidRPr="00B300BF" w:rsidRDefault="00251B2D" w:rsidP="00B300BF">
      <w:pPr>
        <w:pStyle w:val="ac"/>
        <w:jc w:val="both"/>
        <w:rPr>
          <w:b w:val="0"/>
        </w:rPr>
      </w:pPr>
      <w:r w:rsidRPr="00B300BF">
        <w:rPr>
          <w:bCs/>
        </w:rPr>
        <w:t>Proposal</w:t>
      </w:r>
      <w:r w:rsidR="00B300BF" w:rsidRPr="00B300BF">
        <w:rPr>
          <w:bCs/>
        </w:rPr>
        <w:t xml:space="preserve"> </w:t>
      </w:r>
      <w:r w:rsidR="00B300BF" w:rsidRPr="00B300BF">
        <w:rPr>
          <w:bCs/>
        </w:rPr>
        <w:fldChar w:fldCharType="begin"/>
      </w:r>
      <w:r w:rsidR="00B300BF" w:rsidRPr="00B300BF">
        <w:rPr>
          <w:bCs/>
        </w:rPr>
        <w:instrText xml:space="preserve"> SEQ Proposal \* ARABIC </w:instrText>
      </w:r>
      <w:r w:rsidR="00B300BF" w:rsidRPr="00B300BF">
        <w:rPr>
          <w:bCs/>
        </w:rPr>
        <w:fldChar w:fldCharType="separate"/>
      </w:r>
      <w:r w:rsidR="007529D9">
        <w:rPr>
          <w:bCs/>
          <w:noProof/>
        </w:rPr>
        <w:t>16</w:t>
      </w:r>
      <w:r w:rsidR="00B300BF" w:rsidRPr="00B300BF">
        <w:rPr>
          <w:bCs/>
        </w:rPr>
        <w:fldChar w:fldCharType="end"/>
      </w:r>
      <w:r w:rsidRPr="00B300BF">
        <w:rPr>
          <w:b w:val="0"/>
        </w:rPr>
        <w:t xml:space="preserve">: The bitmap representing the positions of the dominant SD-FD pairs in the </w:t>
      </w:r>
      <w:r w:rsidR="00B33330">
        <w:rPr>
          <w:b w:val="0"/>
        </w:rPr>
        <w:t xml:space="preserve">Rel-18 Type II codebook for </w:t>
      </w:r>
      <w:proofErr w:type="spellStart"/>
      <w:r w:rsidRPr="00B300BF">
        <w:rPr>
          <w:b w:val="0"/>
        </w:rPr>
        <w:t>mTRP</w:t>
      </w:r>
      <w:proofErr w:type="spellEnd"/>
      <w:r w:rsidRPr="00B300BF">
        <w:rPr>
          <w:b w:val="0"/>
        </w:rPr>
        <w:t xml:space="preserve"> CJT is </w:t>
      </w:r>
      <w:r w:rsidR="00B808F3" w:rsidRPr="00B300BF">
        <w:rPr>
          <w:b w:val="0"/>
        </w:rPr>
        <w:t>TRP-specific.</w:t>
      </w:r>
    </w:p>
    <w:p w14:paraId="196DB011" w14:textId="20396E5C" w:rsidR="009405DB" w:rsidRDefault="00CC1096" w:rsidP="000D0B3E">
      <w:pPr>
        <w:rPr>
          <w:iCs/>
          <w:szCs w:val="22"/>
          <w:lang w:val="en-GB" w:eastAsia="ja-JP"/>
        </w:rPr>
      </w:pPr>
      <w:r>
        <w:rPr>
          <w:iCs/>
          <w:szCs w:val="22"/>
          <w:lang w:val="en-GB" w:eastAsia="ja-JP"/>
        </w:rPr>
        <w:t>Regarding</w:t>
      </w:r>
      <w:r w:rsidR="009405DB">
        <w:rPr>
          <w:iCs/>
          <w:szCs w:val="22"/>
          <w:lang w:val="en-GB" w:eastAsia="ja-JP"/>
        </w:rPr>
        <w:t xml:space="preserve"> the number of NZC, </w:t>
      </w:r>
      <w:r>
        <w:rPr>
          <w:iCs/>
          <w:szCs w:val="22"/>
          <w:lang w:val="en-GB" w:eastAsia="ja-JP"/>
        </w:rPr>
        <w:t>it would not be advisable to allocate non-zero coefficients to a ‘weak’ TRP in the coordinating set</w:t>
      </w:r>
      <w:r w:rsidR="00105741">
        <w:rPr>
          <w:iCs/>
          <w:szCs w:val="22"/>
          <w:lang w:val="en-GB" w:eastAsia="ja-JP"/>
        </w:rPr>
        <w:t xml:space="preserve">. Such allocation would increase the feedback overhead without contributing meaningfully to </w:t>
      </w:r>
      <w:r w:rsidR="005C0907">
        <w:rPr>
          <w:iCs/>
          <w:szCs w:val="22"/>
          <w:lang w:val="en-GB" w:eastAsia="ja-JP"/>
        </w:rPr>
        <w:t xml:space="preserve">improve performance. A joint allocation of NZC, or in other words, a joint constraint on NNZC across all TRPs is more appropriate. Given the joint constraint on NNZC, a single compression coefficient parameter </w:t>
      </w:r>
      <m:oMath>
        <m:r>
          <w:rPr>
            <w:rFonts w:ascii="Cambria Math" w:hAnsi="Cambria Math"/>
            <w:szCs w:val="22"/>
            <w:lang w:val="en-GB" w:eastAsia="ja-JP"/>
          </w:rPr>
          <m:t>β</m:t>
        </m:r>
      </m:oMath>
      <w:r w:rsidR="001F76A6">
        <w:rPr>
          <w:iCs/>
          <w:szCs w:val="22"/>
          <w:lang w:val="en-GB" w:eastAsia="ja-JP"/>
        </w:rPr>
        <w:t xml:space="preserve"> determines the total number of non-zero coefficients across all TRPs. For example, the</w:t>
      </w:r>
      <w:r w:rsidR="00932B39">
        <w:rPr>
          <w:iCs/>
          <w:szCs w:val="22"/>
          <w:lang w:val="en-GB" w:eastAsia="ja-JP"/>
        </w:rPr>
        <w:t xml:space="preserve"> total number of non-zero coefficients (NNZC) per layer in Mode 1 is </w:t>
      </w:r>
      <m:oMath>
        <m:sSub>
          <m:sSubPr>
            <m:ctrlPr>
              <w:rPr>
                <w:rFonts w:ascii="Cambria Math" w:hAnsi="Cambria Math"/>
                <w:i/>
                <w:iCs/>
                <w:szCs w:val="22"/>
                <w:lang w:val="en-GB" w:eastAsia="ja-JP"/>
              </w:rPr>
            </m:ctrlPr>
          </m:sSubPr>
          <m:e>
            <m:r>
              <w:rPr>
                <w:rFonts w:ascii="Cambria Math" w:hAnsi="Cambria Math"/>
                <w:szCs w:val="22"/>
                <w:lang w:val="en-GB" w:eastAsia="ja-JP"/>
              </w:rPr>
              <m:t>K</m:t>
            </m:r>
          </m:e>
          <m:sub>
            <m:r>
              <w:rPr>
                <w:rFonts w:ascii="Cambria Math" w:hAnsi="Cambria Math"/>
                <w:szCs w:val="22"/>
                <w:lang w:val="en-GB" w:eastAsia="ja-JP"/>
              </w:rPr>
              <m:t>NZ,l</m:t>
            </m:r>
          </m:sub>
        </m:sSub>
        <m:r>
          <w:rPr>
            <w:rFonts w:ascii="Cambria Math" w:hAnsi="Cambria Math"/>
            <w:szCs w:val="22"/>
            <w:lang w:val="en-GB" w:eastAsia="ja-JP"/>
          </w:rPr>
          <m:t>=</m:t>
        </m:r>
        <m:d>
          <m:dPr>
            <m:begChr m:val="⌈"/>
            <m:endChr m:val="⌉"/>
            <m:ctrlPr>
              <w:rPr>
                <w:rFonts w:ascii="Cambria Math" w:hAnsi="Cambria Math"/>
                <w:i/>
                <w:iCs/>
                <w:szCs w:val="22"/>
                <w:lang w:val="en-GB" w:eastAsia="ja-JP"/>
              </w:rPr>
            </m:ctrlPr>
          </m:dPr>
          <m:e>
            <m:r>
              <w:rPr>
                <w:rFonts w:ascii="Cambria Math" w:hAnsi="Cambria Math"/>
                <w:szCs w:val="22"/>
                <w:lang w:val="en-GB" w:eastAsia="ja-JP"/>
              </w:rPr>
              <m:t>β×</m:t>
            </m:r>
            <m:nary>
              <m:naryPr>
                <m:chr m:val="∑"/>
                <m:limLoc m:val="undOvr"/>
                <m:ctrlPr>
                  <w:rPr>
                    <w:rFonts w:ascii="Cambria Math" w:hAnsi="Cambria Math"/>
                    <w:i/>
                    <w:iCs/>
                    <w:szCs w:val="22"/>
                    <w:lang w:val="en-GB" w:eastAsia="ja-JP"/>
                  </w:rPr>
                </m:ctrlPr>
              </m:naryPr>
              <m:sub>
                <m:r>
                  <w:rPr>
                    <w:rFonts w:ascii="Cambria Math" w:hAnsi="Cambria Math"/>
                    <w:szCs w:val="22"/>
                    <w:lang w:val="en-GB" w:eastAsia="ja-JP"/>
                  </w:rPr>
                  <m:t>n=1</m:t>
                </m:r>
              </m:sub>
              <m:sup>
                <m:r>
                  <w:rPr>
                    <w:rFonts w:ascii="Cambria Math" w:hAnsi="Cambria Math"/>
                    <w:szCs w:val="22"/>
                    <w:lang w:val="en-GB" w:eastAsia="ja-JP"/>
                  </w:rPr>
                  <m:t>N</m:t>
                </m:r>
              </m:sup>
              <m:e>
                <m:r>
                  <w:rPr>
                    <w:rFonts w:ascii="Cambria Math" w:hAnsi="Cambria Math"/>
                    <w:szCs w:val="22"/>
                    <w:lang w:val="en-GB" w:eastAsia="ja-JP"/>
                  </w:rPr>
                  <m:t>2</m:t>
                </m:r>
                <m:sSub>
                  <m:sSubPr>
                    <m:ctrlPr>
                      <w:rPr>
                        <w:rFonts w:ascii="Cambria Math" w:hAnsi="Cambria Math"/>
                        <w:i/>
                        <w:iCs/>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n</m:t>
                    </m:r>
                  </m:sub>
                </m:sSub>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v,n</m:t>
                    </m:r>
                  </m:sub>
                </m:sSub>
              </m:e>
            </m:nary>
          </m:e>
        </m:d>
      </m:oMath>
      <w:r w:rsidR="00932B39">
        <w:rPr>
          <w:iCs/>
          <w:szCs w:val="22"/>
          <w:lang w:val="en-GB" w:eastAsia="ja-JP"/>
        </w:rPr>
        <w:t xml:space="preserve"> and in Mode 2 is </w:t>
      </w:r>
      <m:oMath>
        <m:sSub>
          <m:sSubPr>
            <m:ctrlPr>
              <w:rPr>
                <w:rFonts w:ascii="Cambria Math" w:hAnsi="Cambria Math"/>
                <w:i/>
                <w:iCs/>
                <w:szCs w:val="22"/>
                <w:lang w:val="en-GB" w:eastAsia="ja-JP"/>
              </w:rPr>
            </m:ctrlPr>
          </m:sSubPr>
          <m:e>
            <m:r>
              <w:rPr>
                <w:rFonts w:ascii="Cambria Math" w:hAnsi="Cambria Math"/>
                <w:szCs w:val="22"/>
                <w:lang w:val="en-GB" w:eastAsia="ja-JP"/>
              </w:rPr>
              <m:t>K</m:t>
            </m:r>
          </m:e>
          <m:sub>
            <m:r>
              <w:rPr>
                <w:rFonts w:ascii="Cambria Math" w:hAnsi="Cambria Math"/>
                <w:szCs w:val="22"/>
                <w:lang w:val="en-GB" w:eastAsia="ja-JP"/>
              </w:rPr>
              <m:t>NZ,l</m:t>
            </m:r>
          </m:sub>
        </m:sSub>
        <m:r>
          <w:rPr>
            <w:rFonts w:ascii="Cambria Math" w:hAnsi="Cambria Math"/>
            <w:szCs w:val="22"/>
            <w:lang w:val="en-GB" w:eastAsia="ja-JP"/>
          </w:rPr>
          <m:t>=</m:t>
        </m:r>
        <m:d>
          <m:dPr>
            <m:begChr m:val="⌈"/>
            <m:endChr m:val="⌉"/>
            <m:ctrlPr>
              <w:rPr>
                <w:rFonts w:ascii="Cambria Math" w:hAnsi="Cambria Math"/>
                <w:i/>
                <w:iCs/>
                <w:szCs w:val="22"/>
                <w:lang w:val="en-GB" w:eastAsia="ja-JP"/>
              </w:rPr>
            </m:ctrlPr>
          </m:dPr>
          <m:e>
            <m:r>
              <w:rPr>
                <w:rFonts w:ascii="Cambria Math" w:hAnsi="Cambria Math"/>
                <w:szCs w:val="22"/>
                <w:lang w:val="en-GB" w:eastAsia="ja-JP"/>
              </w:rPr>
              <m:t>β×</m:t>
            </m:r>
            <m:sSub>
              <m:sSubPr>
                <m:ctrlPr>
                  <w:rPr>
                    <w:rFonts w:ascii="Cambria Math" w:hAnsi="Cambria Math"/>
                    <w:i/>
                    <w:iCs/>
                    <w:szCs w:val="22"/>
                    <w:lang w:val="en-GB" w:eastAsia="ja-JP"/>
                  </w:rPr>
                </m:ctrlPr>
              </m:sSubPr>
              <m:e>
                <m:r>
                  <w:rPr>
                    <w:rFonts w:ascii="Cambria Math" w:hAnsi="Cambria Math"/>
                    <w:szCs w:val="22"/>
                    <w:lang w:val="en-GB" w:eastAsia="ja-JP"/>
                  </w:rPr>
                  <m:t>M</m:t>
                </m:r>
              </m:e>
              <m:sub>
                <m:r>
                  <w:rPr>
                    <w:rFonts w:ascii="Cambria Math" w:hAnsi="Cambria Math"/>
                    <w:szCs w:val="22"/>
                    <w:lang w:val="en-GB" w:eastAsia="ja-JP"/>
                  </w:rPr>
                  <m:t>v</m:t>
                </m:r>
              </m:sub>
            </m:sSub>
            <m:nary>
              <m:naryPr>
                <m:chr m:val="∑"/>
                <m:limLoc m:val="undOvr"/>
                <m:ctrlPr>
                  <w:rPr>
                    <w:rFonts w:ascii="Cambria Math" w:hAnsi="Cambria Math"/>
                    <w:i/>
                    <w:iCs/>
                    <w:szCs w:val="22"/>
                    <w:lang w:val="en-GB" w:eastAsia="ja-JP"/>
                  </w:rPr>
                </m:ctrlPr>
              </m:naryPr>
              <m:sub>
                <m:r>
                  <w:rPr>
                    <w:rFonts w:ascii="Cambria Math" w:hAnsi="Cambria Math"/>
                    <w:szCs w:val="22"/>
                    <w:lang w:val="en-GB" w:eastAsia="ja-JP"/>
                  </w:rPr>
                  <m:t>n=1</m:t>
                </m:r>
              </m:sub>
              <m:sup>
                <m:r>
                  <w:rPr>
                    <w:rFonts w:ascii="Cambria Math" w:hAnsi="Cambria Math"/>
                    <w:szCs w:val="22"/>
                    <w:lang w:val="en-GB" w:eastAsia="ja-JP"/>
                  </w:rPr>
                  <m:t>N</m:t>
                </m:r>
              </m:sup>
              <m:e>
                <m:r>
                  <w:rPr>
                    <w:rFonts w:ascii="Cambria Math" w:hAnsi="Cambria Math"/>
                    <w:szCs w:val="22"/>
                    <w:lang w:val="en-GB" w:eastAsia="ja-JP"/>
                  </w:rPr>
                  <m:t>2</m:t>
                </m:r>
                <m:sSub>
                  <m:sSubPr>
                    <m:ctrlPr>
                      <w:rPr>
                        <w:rFonts w:ascii="Cambria Math" w:hAnsi="Cambria Math"/>
                        <w:i/>
                        <w:iCs/>
                        <w:szCs w:val="22"/>
                        <w:lang w:val="en-GB" w:eastAsia="ja-JP"/>
                      </w:rPr>
                    </m:ctrlPr>
                  </m:sSubPr>
                  <m:e>
                    <m:r>
                      <w:rPr>
                        <w:rFonts w:ascii="Cambria Math" w:hAnsi="Cambria Math"/>
                        <w:szCs w:val="22"/>
                        <w:lang w:val="en-GB" w:eastAsia="ja-JP"/>
                      </w:rPr>
                      <m:t>L</m:t>
                    </m:r>
                  </m:e>
                  <m:sub>
                    <m:r>
                      <w:rPr>
                        <w:rFonts w:ascii="Cambria Math" w:hAnsi="Cambria Math"/>
                        <w:szCs w:val="22"/>
                        <w:lang w:val="en-GB" w:eastAsia="ja-JP"/>
                      </w:rPr>
                      <m:t>n</m:t>
                    </m:r>
                  </m:sub>
                </m:sSub>
              </m:e>
            </m:nary>
          </m:e>
        </m:d>
      </m:oMath>
      <w:r w:rsidR="00932B39">
        <w:rPr>
          <w:iCs/>
          <w:szCs w:val="22"/>
          <w:lang w:val="en-GB" w:eastAsia="ja-JP"/>
        </w:rPr>
        <w:t>.</w:t>
      </w:r>
    </w:p>
    <w:p w14:paraId="6287CA6E" w14:textId="4F123A69" w:rsidR="005C0907" w:rsidRPr="00B300BF" w:rsidRDefault="005C0907" w:rsidP="00B300BF">
      <w:pPr>
        <w:pStyle w:val="ac"/>
        <w:jc w:val="both"/>
        <w:rPr>
          <w:b w:val="0"/>
          <w:iCs/>
          <w:szCs w:val="22"/>
          <w:lang w:eastAsia="ja-JP"/>
        </w:rPr>
      </w:pPr>
      <w:r w:rsidRPr="00B300BF">
        <w:rPr>
          <w:bCs/>
          <w:iCs/>
          <w:szCs w:val="22"/>
          <w:lang w:eastAsia="ja-JP"/>
        </w:rPr>
        <w:t>Proposal</w:t>
      </w:r>
      <w:r w:rsidR="00E75E73">
        <w:rPr>
          <w:bCs/>
          <w:iCs/>
          <w:szCs w:val="22"/>
          <w:lang w:eastAsia="ja-JP"/>
        </w:rPr>
        <w:t xml:space="preserve"> 17</w:t>
      </w:r>
      <w:r w:rsidRPr="00B300BF">
        <w:rPr>
          <w:b w:val="0"/>
          <w:iCs/>
          <w:szCs w:val="22"/>
          <w:lang w:eastAsia="ja-JP"/>
        </w:rPr>
        <w:t xml:space="preserve">: </w:t>
      </w:r>
      <w:r w:rsidR="00E75E73">
        <w:rPr>
          <w:b w:val="0"/>
          <w:iCs/>
          <w:szCs w:val="22"/>
          <w:lang w:eastAsia="ja-JP"/>
        </w:rPr>
        <w:t xml:space="preserve">For </w:t>
      </w:r>
      <w:r w:rsidR="00E75E73" w:rsidRPr="00B300BF">
        <w:rPr>
          <w:b w:val="0"/>
        </w:rPr>
        <w:t xml:space="preserve">R18 Type II codebook for </w:t>
      </w:r>
      <w:proofErr w:type="spellStart"/>
      <w:r w:rsidR="00E75E73" w:rsidRPr="00B300BF">
        <w:rPr>
          <w:b w:val="0"/>
        </w:rPr>
        <w:t>mTRP</w:t>
      </w:r>
      <w:proofErr w:type="spellEnd"/>
      <w:r w:rsidR="00E75E73" w:rsidRPr="00B300BF">
        <w:rPr>
          <w:b w:val="0"/>
        </w:rPr>
        <w:t xml:space="preserve"> CJT</w:t>
      </w:r>
      <w:r w:rsidR="00E75E73">
        <w:rPr>
          <w:b w:val="0"/>
        </w:rPr>
        <w:t>,</w:t>
      </w:r>
      <w:r w:rsidR="00E75E73" w:rsidRPr="00B300BF">
        <w:rPr>
          <w:b w:val="0"/>
          <w:iCs/>
          <w:szCs w:val="22"/>
          <w:lang w:eastAsia="ja-JP"/>
        </w:rPr>
        <w:t xml:space="preserve"> </w:t>
      </w:r>
      <w:r w:rsidR="00E75E73">
        <w:rPr>
          <w:b w:val="0"/>
          <w:iCs/>
          <w:szCs w:val="22"/>
          <w:lang w:eastAsia="ja-JP"/>
        </w:rPr>
        <w:t>t</w:t>
      </w:r>
      <w:r w:rsidRPr="00B300BF">
        <w:rPr>
          <w:b w:val="0"/>
          <w:iCs/>
          <w:szCs w:val="22"/>
          <w:lang w:eastAsia="ja-JP"/>
        </w:rPr>
        <w:t xml:space="preserve">he constraint on </w:t>
      </w:r>
      <w:r w:rsidR="00932B39" w:rsidRPr="00B300BF">
        <w:rPr>
          <w:b w:val="0"/>
          <w:iCs/>
          <w:szCs w:val="22"/>
          <w:lang w:eastAsia="ja-JP"/>
        </w:rPr>
        <w:t>NNZC is jointly across all TRPs.</w:t>
      </w:r>
    </w:p>
    <w:p w14:paraId="48F69201" w14:textId="5F25B2E6" w:rsidR="00932B39" w:rsidRPr="00B300BF" w:rsidRDefault="00932B39" w:rsidP="00B300BF">
      <w:pPr>
        <w:pStyle w:val="ac"/>
        <w:jc w:val="both"/>
        <w:rPr>
          <w:b w:val="0"/>
        </w:rPr>
      </w:pPr>
      <w:r w:rsidRPr="00B300BF">
        <w:rPr>
          <w:bCs/>
          <w:iCs/>
          <w:szCs w:val="22"/>
          <w:lang w:eastAsia="ja-JP"/>
        </w:rPr>
        <w:t>Proposal</w:t>
      </w:r>
      <w:r w:rsidR="00B300BF" w:rsidRPr="00B300BF">
        <w:rPr>
          <w:bCs/>
          <w:iCs/>
          <w:szCs w:val="22"/>
          <w:lang w:eastAsia="ja-JP"/>
        </w:rPr>
        <w:t xml:space="preserve"> </w:t>
      </w:r>
      <w:r w:rsidR="00E75E73">
        <w:rPr>
          <w:bCs/>
          <w:iCs/>
          <w:szCs w:val="22"/>
          <w:lang w:eastAsia="ja-JP"/>
        </w:rPr>
        <w:t>18</w:t>
      </w:r>
      <w:r w:rsidRPr="00B300BF">
        <w:rPr>
          <w:b w:val="0"/>
          <w:iCs/>
          <w:szCs w:val="22"/>
          <w:lang w:eastAsia="ja-JP"/>
        </w:rPr>
        <w:t xml:space="preserve">: </w:t>
      </w:r>
      <w:r w:rsidR="00E75E73">
        <w:rPr>
          <w:b w:val="0"/>
          <w:iCs/>
          <w:szCs w:val="22"/>
          <w:lang w:eastAsia="ja-JP"/>
        </w:rPr>
        <w:t xml:space="preserve">For </w:t>
      </w:r>
      <w:r w:rsidR="00E75E73" w:rsidRPr="00B300BF">
        <w:rPr>
          <w:b w:val="0"/>
        </w:rPr>
        <w:t xml:space="preserve">R18 Type II codebook for </w:t>
      </w:r>
      <w:proofErr w:type="spellStart"/>
      <w:r w:rsidR="00E75E73" w:rsidRPr="00B300BF">
        <w:rPr>
          <w:b w:val="0"/>
        </w:rPr>
        <w:t>mTRP</w:t>
      </w:r>
      <w:proofErr w:type="spellEnd"/>
      <w:r w:rsidR="00E75E73" w:rsidRPr="00B300BF">
        <w:rPr>
          <w:b w:val="0"/>
        </w:rPr>
        <w:t xml:space="preserve"> CJT</w:t>
      </w:r>
      <w:r w:rsidR="00E75E73">
        <w:rPr>
          <w:b w:val="0"/>
        </w:rPr>
        <w:t>,</w:t>
      </w:r>
      <w:r w:rsidR="00E75E73" w:rsidRPr="00B300BF">
        <w:rPr>
          <w:b w:val="0"/>
          <w:iCs/>
          <w:szCs w:val="22"/>
          <w:lang w:eastAsia="ja-JP"/>
        </w:rPr>
        <w:t xml:space="preserve"> </w:t>
      </w:r>
      <w:r w:rsidR="00E75E73">
        <w:rPr>
          <w:b w:val="0"/>
          <w:iCs/>
          <w:szCs w:val="22"/>
          <w:lang w:eastAsia="ja-JP"/>
        </w:rPr>
        <w:t>a</w:t>
      </w:r>
      <w:r w:rsidRPr="00B300BF">
        <w:rPr>
          <w:b w:val="0"/>
          <w:iCs/>
          <w:szCs w:val="22"/>
          <w:lang w:eastAsia="ja-JP"/>
        </w:rPr>
        <w:t xml:space="preserve"> single compression coefficient parameter </w:t>
      </w:r>
      <m:oMath>
        <m:r>
          <m:rPr>
            <m:sty m:val="bi"/>
          </m:rPr>
          <w:rPr>
            <w:rFonts w:ascii="Cambria Math" w:hAnsi="Cambria Math"/>
            <w:szCs w:val="22"/>
            <w:lang w:eastAsia="ja-JP"/>
          </w:rPr>
          <m:t>β</m:t>
        </m:r>
      </m:oMath>
      <w:r w:rsidRPr="00B300BF">
        <w:rPr>
          <w:b w:val="0"/>
          <w:iCs/>
          <w:szCs w:val="22"/>
          <w:lang w:eastAsia="ja-JP"/>
        </w:rPr>
        <w:t xml:space="preserve"> controls the total number of NZC across all TRPs.</w:t>
      </w:r>
    </w:p>
    <w:p w14:paraId="684027AB" w14:textId="32E55D23" w:rsidR="00393B34" w:rsidRDefault="00393B34" w:rsidP="00393B34">
      <w:pPr>
        <w:pStyle w:val="2"/>
        <w:numPr>
          <w:ilvl w:val="0"/>
          <w:numId w:val="17"/>
        </w:numPr>
        <w:ind w:left="567" w:hanging="567"/>
        <w:rPr>
          <w:sz w:val="28"/>
        </w:rPr>
      </w:pPr>
      <w:r>
        <w:rPr>
          <w:sz w:val="28"/>
        </w:rPr>
        <w:t>On TRP</w:t>
      </w:r>
      <w:r w:rsidR="0096324C">
        <w:rPr>
          <w:sz w:val="28"/>
        </w:rPr>
        <w:t xml:space="preserve"> </w:t>
      </w:r>
      <w:r>
        <w:rPr>
          <w:sz w:val="28"/>
        </w:rPr>
        <w:t>s</w:t>
      </w:r>
      <w:r w:rsidR="0096324C">
        <w:rPr>
          <w:sz w:val="28"/>
        </w:rPr>
        <w:t>election mechanisms</w:t>
      </w:r>
    </w:p>
    <w:p w14:paraId="28E428BB" w14:textId="2E5E3F12" w:rsidR="00DE3C82" w:rsidRPr="00DE3C82" w:rsidRDefault="00DE3C82" w:rsidP="00DE3C82">
      <w:pPr>
        <w:jc w:val="both"/>
        <w:rPr>
          <w:rFonts w:eastAsia="SimSun"/>
          <w:szCs w:val="22"/>
          <w:lang w:eastAsia="zh-CN"/>
        </w:rPr>
      </w:pPr>
      <w:r w:rsidRPr="00DE3C82">
        <w:rPr>
          <w:rFonts w:eastAsia="SimSun"/>
          <w:szCs w:val="22"/>
          <w:lang w:eastAsia="zh-CN"/>
        </w:rPr>
        <w:t xml:space="preserve">In RAN1 #110, the following agreement was made regarding </w:t>
      </w:r>
      <w:r>
        <w:rPr>
          <w:rFonts w:eastAsia="SimSun"/>
          <w:szCs w:val="22"/>
          <w:lang w:eastAsia="zh-CN"/>
        </w:rPr>
        <w:t>TRP selection</w:t>
      </w:r>
      <w:r w:rsidRPr="00DE3C82">
        <w:rPr>
          <w:rFonts w:eastAsia="SimSun"/>
          <w:szCs w:val="22"/>
          <w:lang w:eastAsia="zh-CN"/>
        </w:rPr>
        <w:t xml:space="preserve"> for Rel-18 codebook [</w:t>
      </w:r>
      <w:r w:rsidR="00DF41EE">
        <w:rPr>
          <w:rFonts w:eastAsia="SimSun"/>
          <w:szCs w:val="22"/>
          <w:lang w:eastAsia="zh-CN"/>
        </w:rPr>
        <w:t>3</w:t>
      </w:r>
      <w:r w:rsidRPr="00DE3C82">
        <w:rPr>
          <w:rFonts w:eastAsia="SimSun"/>
          <w:szCs w:val="22"/>
          <w:lang w:eastAsia="zh-CN"/>
        </w:rPr>
        <w:t>]</w:t>
      </w:r>
    </w:p>
    <w:tbl>
      <w:tblPr>
        <w:tblStyle w:val="af9"/>
        <w:tblW w:w="0" w:type="auto"/>
        <w:tblLook w:val="04A0" w:firstRow="1" w:lastRow="0" w:firstColumn="1" w:lastColumn="0" w:noHBand="0" w:noVBand="1"/>
      </w:tblPr>
      <w:tblGrid>
        <w:gridCol w:w="9631"/>
      </w:tblGrid>
      <w:tr w:rsidR="00DE3C82" w14:paraId="24469F0A" w14:textId="77777777" w:rsidTr="00DE3C82">
        <w:tc>
          <w:tcPr>
            <w:tcW w:w="9631" w:type="dxa"/>
          </w:tcPr>
          <w:p w14:paraId="4BC97486" w14:textId="77777777" w:rsidR="00DE3C82" w:rsidRDefault="00DE3C82" w:rsidP="00DE3C82">
            <w:pPr>
              <w:snapToGrid w:val="0"/>
              <w:rPr>
                <w:rFonts w:eastAsia="Malgun Gothic" w:cs="Times"/>
                <w:sz w:val="20"/>
                <w:highlight w:val="green"/>
                <w:lang w:eastAsia="ko-KR"/>
              </w:rPr>
            </w:pPr>
            <w:r>
              <w:rPr>
                <w:rFonts w:cs="Times"/>
                <w:highlight w:val="green"/>
              </w:rPr>
              <w:t>Agreement</w:t>
            </w:r>
          </w:p>
          <w:p w14:paraId="0384892D" w14:textId="77777777" w:rsidR="00DE3C82" w:rsidRDefault="00DE3C82" w:rsidP="00DE3C82">
            <w:pPr>
              <w:jc w:val="both"/>
            </w:pPr>
            <w:r w:rsidRPr="00DE3C82">
              <w:t xml:space="preserve">On the Type-II codebook refinement for CJT </w:t>
            </w:r>
            <w:proofErr w:type="spellStart"/>
            <w:r w:rsidRPr="00DE3C82">
              <w:t>mTRP</w:t>
            </w:r>
            <w:proofErr w:type="spellEnd"/>
            <w:r w:rsidRPr="00DE3C82">
              <w:t>, down-select from the following TRP selection/determination schemes (where N is the number of cooperating TRPs assumed in PMI reporting) by RAN1#110bis-e:</w:t>
            </w:r>
          </w:p>
          <w:p w14:paraId="35376720" w14:textId="77777777" w:rsidR="00DE3C82" w:rsidRDefault="00DE3C82" w:rsidP="008248BA">
            <w:pPr>
              <w:pStyle w:val="af8"/>
              <w:numPr>
                <w:ilvl w:val="0"/>
                <w:numId w:val="28"/>
              </w:numPr>
              <w:spacing w:after="0"/>
              <w:jc w:val="both"/>
            </w:pPr>
            <w:r>
              <w:t xml:space="preserve">Alt 1: </w:t>
            </w:r>
            <w:r w:rsidRPr="00DE3C82">
              <w:t xml:space="preserve">via higher-layer (RRC) </w:t>
            </w:r>
            <w:proofErr w:type="spellStart"/>
            <w:r w:rsidRPr="00DE3C82">
              <w:t>signalling</w:t>
            </w:r>
            <w:proofErr w:type="spellEnd"/>
          </w:p>
          <w:p w14:paraId="6FE1DFD6" w14:textId="77777777" w:rsidR="00DE3C82" w:rsidRDefault="00DE3C82" w:rsidP="008248BA">
            <w:pPr>
              <w:pStyle w:val="af8"/>
              <w:numPr>
                <w:ilvl w:val="1"/>
                <w:numId w:val="28"/>
              </w:numPr>
              <w:spacing w:after="0"/>
              <w:jc w:val="both"/>
            </w:pPr>
            <w:r w:rsidRPr="00DE3C82">
              <w:t xml:space="preserve">The N configured TRPs are gNB-configured via higher-layer (RRC) </w:t>
            </w:r>
            <w:proofErr w:type="spellStart"/>
            <w:r w:rsidRPr="00DE3C82">
              <w:t>signalling</w:t>
            </w:r>
            <w:proofErr w:type="spellEnd"/>
          </w:p>
          <w:p w14:paraId="65BEB6C3" w14:textId="5C0CBE00" w:rsidR="00DE3C82" w:rsidRPr="00DE3C82" w:rsidRDefault="00DE3C82" w:rsidP="008248BA">
            <w:pPr>
              <w:pStyle w:val="af8"/>
              <w:numPr>
                <w:ilvl w:val="1"/>
                <w:numId w:val="28"/>
              </w:numPr>
              <w:spacing w:after="0"/>
              <w:jc w:val="both"/>
            </w:pPr>
            <w:r w:rsidRPr="00DE3C82">
              <w:t>Note: only one transmission hypothesis is reported</w:t>
            </w:r>
          </w:p>
          <w:p w14:paraId="09115812" w14:textId="77777777" w:rsidR="00DE3C82" w:rsidRDefault="00DE3C82" w:rsidP="008248BA">
            <w:pPr>
              <w:numPr>
                <w:ilvl w:val="0"/>
                <w:numId w:val="27"/>
              </w:numPr>
              <w:spacing w:after="0"/>
              <w:jc w:val="both"/>
            </w:pPr>
            <w:r>
              <w:t xml:space="preserve">Alt 2: N is UE selected </w:t>
            </w:r>
            <w:r w:rsidRPr="00DE3C82">
              <w:t>and reported as a part of CSI report where N {</w:t>
            </w:r>
            <w:proofErr w:type="gramStart"/>
            <w:r w:rsidRPr="00DE3C82">
              <w:t>1,...</w:t>
            </w:r>
            <w:proofErr w:type="gramEnd"/>
            <w:r w:rsidRPr="00DE3C82">
              <w:t>, N</w:t>
            </w:r>
            <w:r w:rsidRPr="00DE3C82">
              <w:rPr>
                <w:vertAlign w:val="subscript"/>
              </w:rPr>
              <w:t>TRP</w:t>
            </w:r>
            <w:r w:rsidRPr="00DE3C82">
              <w:t xml:space="preserve">} </w:t>
            </w:r>
          </w:p>
          <w:p w14:paraId="315E9313" w14:textId="1B5438BD" w:rsidR="00DE3C82" w:rsidRPr="00DE3C82" w:rsidRDefault="00DE3C82" w:rsidP="008248BA">
            <w:pPr>
              <w:numPr>
                <w:ilvl w:val="1"/>
                <w:numId w:val="29"/>
              </w:numPr>
              <w:spacing w:after="0"/>
              <w:jc w:val="both"/>
            </w:pPr>
            <w:r w:rsidRPr="00DE3C82">
              <w:t>N is the number of cooperating TRPs, while N</w:t>
            </w:r>
            <w:r w:rsidRPr="00DE3C82">
              <w:rPr>
                <w:vertAlign w:val="subscript"/>
              </w:rPr>
              <w:t>TRP</w:t>
            </w:r>
            <w:r w:rsidRPr="00DE3C82">
              <w:t xml:space="preserve"> is the maximum number of cooperating TRPs configured by gNB </w:t>
            </w:r>
          </w:p>
          <w:p w14:paraId="143D05F7" w14:textId="77777777" w:rsidR="00DE3C82" w:rsidRPr="00DE3C82" w:rsidRDefault="00DE3C82" w:rsidP="008248BA">
            <w:pPr>
              <w:numPr>
                <w:ilvl w:val="1"/>
                <w:numId w:val="29"/>
              </w:numPr>
              <w:spacing w:after="0"/>
              <w:jc w:val="both"/>
            </w:pPr>
            <w:r w:rsidRPr="00DE3C82">
              <w:t>In this case, the selection of N out of N</w:t>
            </w:r>
            <w:r w:rsidRPr="00DE3C82">
              <w:rPr>
                <w:vertAlign w:val="subscript"/>
              </w:rPr>
              <w:t>TRP</w:t>
            </w:r>
            <w:r w:rsidRPr="00DE3C82">
              <w:t xml:space="preserve"> TRPs is also reported (FFS: exact reporting scheme)</w:t>
            </w:r>
          </w:p>
          <w:p w14:paraId="041A81D7" w14:textId="77777777" w:rsidR="00DE3C82" w:rsidRPr="00DE3C82" w:rsidRDefault="00DE3C82" w:rsidP="008248BA">
            <w:pPr>
              <w:numPr>
                <w:ilvl w:val="1"/>
                <w:numId w:val="29"/>
              </w:numPr>
              <w:spacing w:after="0"/>
              <w:jc w:val="both"/>
            </w:pPr>
            <w:r w:rsidRPr="00DE3C82">
              <w:lastRenderedPageBreak/>
              <w:t>FFS: Configuration of N</w:t>
            </w:r>
            <w:r w:rsidRPr="00DE3C82">
              <w:rPr>
                <w:vertAlign w:val="subscript"/>
              </w:rPr>
              <w:t>TRP</w:t>
            </w:r>
            <w:r w:rsidRPr="00DE3C82">
              <w:t xml:space="preserve"> TRPs and the value of N</w:t>
            </w:r>
            <w:r w:rsidRPr="00DE3C82">
              <w:rPr>
                <w:vertAlign w:val="subscript"/>
              </w:rPr>
              <w:t>TRP</w:t>
            </w:r>
            <w:r w:rsidRPr="00DE3C82">
              <w:t>, whether explicit or implicit</w:t>
            </w:r>
          </w:p>
          <w:p w14:paraId="07F3D5EC" w14:textId="77777777" w:rsidR="00DE3C82" w:rsidRPr="00DE3C82" w:rsidRDefault="00DE3C82" w:rsidP="008248BA">
            <w:pPr>
              <w:numPr>
                <w:ilvl w:val="1"/>
                <w:numId w:val="29"/>
              </w:numPr>
              <w:spacing w:after="0"/>
              <w:jc w:val="both"/>
            </w:pPr>
            <w:r w:rsidRPr="00DE3C82">
              <w:t>Note: only one transmission hypothesis is reported. UE is not mandated to calculate CSI for multiple transmission hypotheses.</w:t>
            </w:r>
          </w:p>
          <w:p w14:paraId="593368C1" w14:textId="306276C8" w:rsidR="00DE3C82" w:rsidRDefault="00DE3C82" w:rsidP="00A22C38">
            <w:pPr>
              <w:spacing w:after="0"/>
              <w:jc w:val="both"/>
            </w:pPr>
            <w:r w:rsidRPr="00DE3C82">
              <w:rPr>
                <w:lang w:val="en-GB"/>
              </w:rPr>
              <w:t>FFS: Whether S-TRP transmission hypothesis is also reported</w:t>
            </w:r>
          </w:p>
        </w:tc>
      </w:tr>
    </w:tbl>
    <w:p w14:paraId="4B4B6978" w14:textId="77777777" w:rsidR="00DE3C82" w:rsidRPr="00DE3C82" w:rsidRDefault="00DE3C82" w:rsidP="006C0EBE">
      <w:pPr>
        <w:jc w:val="both"/>
      </w:pPr>
    </w:p>
    <w:p w14:paraId="2B0DE179" w14:textId="20B50889" w:rsidR="00DE3C82" w:rsidRDefault="00F225B7" w:rsidP="006C0EBE">
      <w:pPr>
        <w:jc w:val="both"/>
        <w:rPr>
          <w:lang w:val="en-GB"/>
        </w:rPr>
      </w:pPr>
      <w:r>
        <w:rPr>
          <w:lang w:val="en-GB"/>
        </w:rPr>
        <w:t xml:space="preserve">In general, for DL </w:t>
      </w:r>
      <w:proofErr w:type="spellStart"/>
      <w:r>
        <w:rPr>
          <w:lang w:val="en-GB"/>
        </w:rPr>
        <w:t>mTRP</w:t>
      </w:r>
      <w:proofErr w:type="spellEnd"/>
      <w:r>
        <w:rPr>
          <w:lang w:val="en-GB"/>
        </w:rPr>
        <w:t xml:space="preserve"> CJT, UE has the downlink channel estimate and interference estimate</w:t>
      </w:r>
      <w:r w:rsidR="00CF3084">
        <w:rPr>
          <w:lang w:val="en-GB"/>
        </w:rPr>
        <w:t xml:space="preserve"> to select the best coordinating TRPs to serve it. However, for the UE to do so, it needs to compute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hyp</m:t>
            </m:r>
          </m:sub>
        </m:sSub>
        <m:r>
          <w:rPr>
            <w:rFonts w:ascii="Cambria Math" w:hAnsi="Cambria Math"/>
            <w:lang w:val="en-GB"/>
          </w:rPr>
          <m:t>=</m:t>
        </m:r>
        <m:nary>
          <m:naryPr>
            <m:chr m:val="∑"/>
            <m:limLoc m:val="undOvr"/>
            <m:ctrlPr>
              <w:rPr>
                <w:rFonts w:ascii="Cambria Math" w:hAnsi="Cambria Math"/>
                <w:i/>
                <w:lang w:val="en-GB"/>
              </w:rPr>
            </m:ctrlPr>
          </m:naryPr>
          <m:sub>
            <m:r>
              <w:rPr>
                <w:rFonts w:ascii="Cambria Math" w:hAnsi="Cambria Math"/>
                <w:lang w:val="en-GB"/>
              </w:rPr>
              <m:t>n=1</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TRP</m:t>
                </m:r>
              </m:sub>
            </m:sSub>
          </m:sup>
          <m:e>
            <m:d>
              <m:dPr>
                <m:ctrlPr>
                  <w:rPr>
                    <w:rFonts w:ascii="Cambria Math" w:hAnsi="Cambria Math"/>
                    <w:i/>
                    <w:lang w:val="en-GB"/>
                  </w:rPr>
                </m:ctrlPr>
              </m:dPr>
              <m:e>
                <m:f>
                  <m:fPr>
                    <m:type m:val="noBar"/>
                    <m:ctrlPr>
                      <w:rPr>
                        <w:rFonts w:ascii="Cambria Math" w:hAnsi="Cambria Math"/>
                        <w:i/>
                        <w:lang w:val="en-GB"/>
                      </w:rPr>
                    </m:ctrlPr>
                  </m:fPr>
                  <m:num>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TRP</m:t>
                        </m:r>
                      </m:sub>
                    </m:sSub>
                  </m:num>
                  <m:den>
                    <m:r>
                      <w:rPr>
                        <w:rFonts w:ascii="Cambria Math" w:hAnsi="Cambria Math"/>
                        <w:lang w:val="en-GB"/>
                      </w:rPr>
                      <m:t>n</m:t>
                    </m:r>
                  </m:den>
                </m:f>
              </m:e>
            </m:d>
          </m:e>
        </m:nary>
      </m:oMath>
      <w:r w:rsidR="00CF3084">
        <w:rPr>
          <w:lang w:val="en-GB"/>
        </w:rPr>
        <w:t xml:space="preserve"> transmission hypotheses to estimate the best serving TRPs, where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TRP</m:t>
            </m:r>
          </m:sub>
        </m:sSub>
      </m:oMath>
      <w:r w:rsidR="00CF3084">
        <w:rPr>
          <w:lang w:val="en-GB"/>
        </w:rPr>
        <w:t xml:space="preserve"> is the total number of configured TRPs. </w:t>
      </w:r>
      <w:r w:rsidR="00E7451A">
        <w:rPr>
          <w:lang w:val="en-GB"/>
        </w:rPr>
        <w:t>Further, s</w:t>
      </w:r>
      <w:r w:rsidR="00CF3084">
        <w:rPr>
          <w:lang w:val="en-GB"/>
        </w:rPr>
        <w:t>ince</w:t>
      </w:r>
      <w:r w:rsidR="00A462F1">
        <w:rPr>
          <w:lang w:val="en-GB"/>
        </w:rPr>
        <w:t xml:space="preserve"> individual TRP SVD precoders cannot be derived from the SVD precoder of the joint </w:t>
      </w:r>
      <w:proofErr w:type="spellStart"/>
      <w:r w:rsidR="00A462F1">
        <w:rPr>
          <w:lang w:val="en-GB"/>
        </w:rPr>
        <w:t>mTRP</w:t>
      </w:r>
      <w:proofErr w:type="spellEnd"/>
      <w:r w:rsidR="00A462F1">
        <w:rPr>
          <w:lang w:val="en-GB"/>
        </w:rPr>
        <w:t xml:space="preserve"> channel, there is also a need to perform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hyp</m:t>
            </m:r>
          </m:sub>
        </m:sSub>
      </m:oMath>
      <w:r w:rsidR="00A462F1">
        <w:rPr>
          <w:lang w:val="en-GB"/>
        </w:rPr>
        <w:t xml:space="preserve"> SVD operations</w:t>
      </w:r>
      <w:r w:rsidR="00AC42E4">
        <w:rPr>
          <w:lang w:val="en-GB"/>
        </w:rPr>
        <w:t>.</w:t>
      </w:r>
      <w:r w:rsidR="006828C9">
        <w:rPr>
          <w:lang w:val="en-GB"/>
        </w:rPr>
        <w:t xml:space="preserve"> This is computationally complex for the UE. Therefore, in order to limit </w:t>
      </w:r>
      <w:r w:rsidR="00E7451A">
        <w:rPr>
          <w:lang w:val="en-GB"/>
        </w:rPr>
        <w:t>UE</w:t>
      </w:r>
      <w:r w:rsidR="006828C9">
        <w:rPr>
          <w:lang w:val="en-GB"/>
        </w:rPr>
        <w:t xml:space="preserve"> computational complexity, we would prefer gNB to configure the cooperating TRPs from which the UE computes and reports a single </w:t>
      </w:r>
      <w:proofErr w:type="spellStart"/>
      <w:r w:rsidR="006828C9">
        <w:rPr>
          <w:lang w:val="en-GB"/>
        </w:rPr>
        <w:t>mTRP</w:t>
      </w:r>
      <w:proofErr w:type="spellEnd"/>
      <w:r w:rsidR="006828C9">
        <w:rPr>
          <w:lang w:val="en-GB"/>
        </w:rPr>
        <w:t xml:space="preserve"> hypothesis.</w:t>
      </w:r>
    </w:p>
    <w:p w14:paraId="5AA85787" w14:textId="21619AEA" w:rsidR="006828C9" w:rsidRPr="00B300BF" w:rsidRDefault="006828C9" w:rsidP="00B300BF">
      <w:pPr>
        <w:pStyle w:val="ac"/>
        <w:jc w:val="both"/>
        <w:rPr>
          <w:b w:val="0"/>
        </w:rPr>
      </w:pPr>
      <w:r w:rsidRPr="00B300BF">
        <w:rPr>
          <w:bCs/>
        </w:rPr>
        <w:t>Proposal</w:t>
      </w:r>
      <w:r w:rsidR="00E7451A">
        <w:rPr>
          <w:bCs/>
        </w:rPr>
        <w:t xml:space="preserve"> 19</w:t>
      </w:r>
      <w:r w:rsidRPr="00B300BF">
        <w:rPr>
          <w:b w:val="0"/>
        </w:rPr>
        <w:t xml:space="preserve">: </w:t>
      </w:r>
      <w:r w:rsidR="00E7451A">
        <w:rPr>
          <w:b w:val="0"/>
          <w:iCs/>
          <w:szCs w:val="22"/>
          <w:lang w:eastAsia="ja-JP"/>
        </w:rPr>
        <w:t xml:space="preserve">For </w:t>
      </w:r>
      <w:r w:rsidR="00E7451A" w:rsidRPr="00B300BF">
        <w:rPr>
          <w:b w:val="0"/>
        </w:rPr>
        <w:t xml:space="preserve">R18 Type II codebook for </w:t>
      </w:r>
      <w:proofErr w:type="spellStart"/>
      <w:r w:rsidR="00E7451A" w:rsidRPr="00B300BF">
        <w:rPr>
          <w:b w:val="0"/>
        </w:rPr>
        <w:t>mTRP</w:t>
      </w:r>
      <w:proofErr w:type="spellEnd"/>
      <w:r w:rsidR="00E7451A" w:rsidRPr="00B300BF">
        <w:rPr>
          <w:b w:val="0"/>
        </w:rPr>
        <w:t xml:space="preserve"> CJT</w:t>
      </w:r>
      <w:r w:rsidR="00E7451A">
        <w:rPr>
          <w:b w:val="0"/>
        </w:rPr>
        <w:t>, s</w:t>
      </w:r>
      <w:r w:rsidRPr="00B300BF">
        <w:rPr>
          <w:b w:val="0"/>
        </w:rPr>
        <w:t>upport gNB configuration of cooperating TRPs via higher-layer signalling.</w:t>
      </w:r>
    </w:p>
    <w:p w14:paraId="164C705F" w14:textId="3EB42E50" w:rsidR="006828C9" w:rsidRDefault="006828C9" w:rsidP="006C0EBE">
      <w:pPr>
        <w:jc w:val="both"/>
        <w:rPr>
          <w:lang w:val="en-GB"/>
        </w:rPr>
      </w:pPr>
      <w:r>
        <w:rPr>
          <w:lang w:val="en-GB"/>
        </w:rPr>
        <w:t xml:space="preserve">Regarding reporting a single TRP hypothesis, we observe that due to per TRP SD bases </w:t>
      </w:r>
      <m:oMath>
        <m:sSub>
          <m:sSubPr>
            <m:ctrlPr>
              <w:rPr>
                <w:rFonts w:ascii="Cambria Math" w:hAnsi="Cambria Math"/>
                <w:b/>
                <w:bCs/>
                <w:i/>
                <w:lang w:val="en-GB"/>
              </w:rPr>
            </m:ctrlPr>
          </m:sSubPr>
          <m:e>
            <m:r>
              <m:rPr>
                <m:sty m:val="bi"/>
              </m:rPr>
              <w:rPr>
                <w:rFonts w:ascii="Cambria Math" w:hAnsi="Cambria Math"/>
                <w:lang w:val="en-GB"/>
              </w:rPr>
              <m:t>W</m:t>
            </m:r>
          </m:e>
          <m:sub>
            <m:r>
              <m:rPr>
                <m:sty m:val="bi"/>
              </m:rPr>
              <w:rPr>
                <w:rFonts w:ascii="Cambria Math" w:hAnsi="Cambria Math"/>
                <w:lang w:val="en-GB"/>
              </w:rPr>
              <m:t>1,n</m:t>
            </m:r>
          </m:sub>
        </m:sSub>
      </m:oMath>
      <w:r>
        <w:rPr>
          <w:lang w:val="en-GB"/>
        </w:rPr>
        <w:t>, and the SCI (which is potentially remapped to FD basis 0</w:t>
      </w:r>
      <w:r w:rsidR="00EA1D72">
        <w:rPr>
          <w:lang w:val="en-GB"/>
        </w:rPr>
        <w:t xml:space="preserve"> </w:t>
      </w:r>
      <w:r w:rsidR="006331DF">
        <w:rPr>
          <w:lang w:val="en-GB"/>
        </w:rPr>
        <w:t>like</w:t>
      </w:r>
      <w:r w:rsidR="00EA1D72">
        <w:rPr>
          <w:lang w:val="en-GB"/>
        </w:rPr>
        <w:t xml:space="preserve"> legacy Rel-16 </w:t>
      </w:r>
      <w:proofErr w:type="spellStart"/>
      <w:r w:rsidR="00EA1D72">
        <w:rPr>
          <w:lang w:val="en-GB"/>
        </w:rPr>
        <w:t>eType</w:t>
      </w:r>
      <w:proofErr w:type="spellEnd"/>
      <w:r w:rsidR="00EA1D72">
        <w:rPr>
          <w:lang w:val="en-GB"/>
        </w:rPr>
        <w:t xml:space="preserve"> II</w:t>
      </w:r>
      <w:r>
        <w:rPr>
          <w:lang w:val="en-GB"/>
        </w:rPr>
        <w:t xml:space="preserve">), the gNB already has the required information to compute a wideband Rel-15 precoder for the strongest TRP. Therefore, an explicit reporting of </w:t>
      </w:r>
      <w:proofErr w:type="spellStart"/>
      <w:r>
        <w:rPr>
          <w:lang w:val="en-GB"/>
        </w:rPr>
        <w:t>sTRP</w:t>
      </w:r>
      <w:proofErr w:type="spellEnd"/>
      <w:r>
        <w:rPr>
          <w:lang w:val="en-GB"/>
        </w:rPr>
        <w:t xml:space="preserve"> hypothesis does not seem needed.</w:t>
      </w:r>
      <w:r w:rsidR="000D146D">
        <w:rPr>
          <w:lang w:val="en-GB"/>
        </w:rPr>
        <w:t xml:space="preserve"> However, whether the single TRP hypothesis corresponds to a Type II or </w:t>
      </w:r>
      <w:proofErr w:type="spellStart"/>
      <w:r w:rsidR="000D146D">
        <w:rPr>
          <w:lang w:val="en-GB"/>
        </w:rPr>
        <w:t>eType</w:t>
      </w:r>
      <w:proofErr w:type="spellEnd"/>
      <w:r w:rsidR="000D146D">
        <w:rPr>
          <w:lang w:val="en-GB"/>
        </w:rPr>
        <w:t xml:space="preserve"> II PMI needs further investigation.</w:t>
      </w:r>
    </w:p>
    <w:p w14:paraId="13022F35" w14:textId="1B06F715" w:rsidR="006828C9" w:rsidRPr="00B300BF" w:rsidRDefault="006828C9" w:rsidP="00B300BF">
      <w:pPr>
        <w:pStyle w:val="ac"/>
        <w:jc w:val="both"/>
        <w:rPr>
          <w:b w:val="0"/>
        </w:rPr>
      </w:pPr>
      <w:r w:rsidRPr="00B300BF">
        <w:rPr>
          <w:bCs/>
        </w:rPr>
        <w:t>Observation</w:t>
      </w:r>
      <w:r w:rsidR="00B300BF" w:rsidRPr="00B300BF">
        <w:rPr>
          <w:bCs/>
        </w:rPr>
        <w:t xml:space="preserve"> </w:t>
      </w:r>
      <w:r w:rsidR="00B300BF" w:rsidRPr="00B300BF">
        <w:rPr>
          <w:bCs/>
        </w:rPr>
        <w:fldChar w:fldCharType="begin"/>
      </w:r>
      <w:r w:rsidR="00B300BF" w:rsidRPr="00B300BF">
        <w:rPr>
          <w:bCs/>
        </w:rPr>
        <w:instrText xml:space="preserve"> SEQ Obsrevation \* ARABIC </w:instrText>
      </w:r>
      <w:r w:rsidR="00B300BF" w:rsidRPr="00B300BF">
        <w:rPr>
          <w:bCs/>
        </w:rPr>
        <w:fldChar w:fldCharType="separate"/>
      </w:r>
      <w:r w:rsidR="00B300BF" w:rsidRPr="00B300BF">
        <w:rPr>
          <w:bCs/>
          <w:noProof/>
        </w:rPr>
        <w:t>10</w:t>
      </w:r>
      <w:r w:rsidR="00B300BF" w:rsidRPr="00B300BF">
        <w:rPr>
          <w:bCs/>
        </w:rPr>
        <w:fldChar w:fldCharType="end"/>
      </w:r>
      <w:r w:rsidRPr="00B300BF">
        <w:rPr>
          <w:b w:val="0"/>
        </w:rPr>
        <w:t xml:space="preserve">: </w:t>
      </w:r>
      <w:r w:rsidR="000D146D" w:rsidRPr="00B300BF">
        <w:rPr>
          <w:b w:val="0"/>
        </w:rPr>
        <w:t>Due to per TRP</w:t>
      </w:r>
      <w:r w:rsidR="00EA1D72" w:rsidRPr="00B300BF">
        <w:rPr>
          <w:b w:val="0"/>
        </w:rPr>
        <w:t xml:space="preserve"> SD bases and the SCI potentially remapped to FD basis 0, gNB</w:t>
      </w:r>
      <w:r w:rsidR="008A3394" w:rsidRPr="00B300BF">
        <w:rPr>
          <w:b w:val="0"/>
        </w:rPr>
        <w:t xml:space="preserve"> can reconstruct a wideband Rel-15 precoder for the strongest TRP.</w:t>
      </w:r>
    </w:p>
    <w:p w14:paraId="494D43A0" w14:textId="3377F1F1" w:rsidR="008A3394" w:rsidRPr="00B300BF" w:rsidRDefault="008A3394" w:rsidP="00B300BF">
      <w:pPr>
        <w:pStyle w:val="ac"/>
        <w:jc w:val="both"/>
        <w:rPr>
          <w:b w:val="0"/>
        </w:rPr>
      </w:pPr>
      <w:r w:rsidRPr="00B300BF">
        <w:rPr>
          <w:bCs/>
        </w:rPr>
        <w:t>Proposal</w:t>
      </w:r>
      <w:r w:rsidR="00B300BF" w:rsidRPr="00B300BF">
        <w:rPr>
          <w:bCs/>
        </w:rPr>
        <w:t xml:space="preserve"> </w:t>
      </w:r>
      <w:r w:rsidR="008C46A8">
        <w:rPr>
          <w:bCs/>
        </w:rPr>
        <w:t>20</w:t>
      </w:r>
      <w:r w:rsidRPr="00B300BF">
        <w:rPr>
          <w:b w:val="0"/>
        </w:rPr>
        <w:t xml:space="preserve">: </w:t>
      </w:r>
      <w:r w:rsidR="00E7451A">
        <w:rPr>
          <w:b w:val="0"/>
          <w:iCs/>
          <w:szCs w:val="22"/>
          <w:lang w:eastAsia="ja-JP"/>
        </w:rPr>
        <w:t xml:space="preserve">For </w:t>
      </w:r>
      <w:r w:rsidR="00E7451A" w:rsidRPr="00B300BF">
        <w:rPr>
          <w:b w:val="0"/>
        </w:rPr>
        <w:t xml:space="preserve">R18 Type II codebook for </w:t>
      </w:r>
      <w:proofErr w:type="spellStart"/>
      <w:r w:rsidR="00E7451A" w:rsidRPr="00B300BF">
        <w:rPr>
          <w:b w:val="0"/>
        </w:rPr>
        <w:t>mTRP</w:t>
      </w:r>
      <w:proofErr w:type="spellEnd"/>
      <w:r w:rsidR="00E7451A" w:rsidRPr="00B300BF">
        <w:rPr>
          <w:b w:val="0"/>
        </w:rPr>
        <w:t xml:space="preserve"> CJT</w:t>
      </w:r>
      <w:r w:rsidR="00E7451A">
        <w:rPr>
          <w:b w:val="0"/>
        </w:rPr>
        <w:t>, a</w:t>
      </w:r>
      <w:r w:rsidRPr="00B300BF">
        <w:rPr>
          <w:b w:val="0"/>
        </w:rPr>
        <w:t xml:space="preserve">n explicit reporting of </w:t>
      </w:r>
      <w:proofErr w:type="spellStart"/>
      <w:r w:rsidRPr="00B300BF">
        <w:rPr>
          <w:b w:val="0"/>
        </w:rPr>
        <w:t>sTRP</w:t>
      </w:r>
      <w:proofErr w:type="spellEnd"/>
      <w:r w:rsidRPr="00B300BF">
        <w:rPr>
          <w:b w:val="0"/>
        </w:rPr>
        <w:t xml:space="preserve"> hypothesis along with </w:t>
      </w:r>
      <w:proofErr w:type="spellStart"/>
      <w:r w:rsidRPr="00B300BF">
        <w:rPr>
          <w:b w:val="0"/>
        </w:rPr>
        <w:t>mTRP</w:t>
      </w:r>
      <w:proofErr w:type="spellEnd"/>
      <w:r w:rsidRPr="00B300BF">
        <w:rPr>
          <w:b w:val="0"/>
        </w:rPr>
        <w:t xml:space="preserve"> hypothesis is not needed.</w:t>
      </w:r>
    </w:p>
    <w:p w14:paraId="680DC373" w14:textId="283C1A12" w:rsidR="00B33642" w:rsidRPr="00E7451A" w:rsidRDefault="008A3394" w:rsidP="00E7451A">
      <w:pPr>
        <w:pStyle w:val="ac"/>
        <w:jc w:val="both"/>
        <w:rPr>
          <w:b w:val="0"/>
        </w:rPr>
      </w:pPr>
      <w:r w:rsidRPr="00B300BF">
        <w:rPr>
          <w:bCs/>
        </w:rPr>
        <w:t>Proposal</w:t>
      </w:r>
      <w:r w:rsidR="008C46A8">
        <w:rPr>
          <w:bCs/>
        </w:rPr>
        <w:t xml:space="preserve"> 21</w:t>
      </w:r>
      <w:r w:rsidRPr="00B300BF">
        <w:rPr>
          <w:b w:val="0"/>
        </w:rPr>
        <w:t xml:space="preserve">: </w:t>
      </w:r>
      <w:r w:rsidR="00E7451A">
        <w:rPr>
          <w:b w:val="0"/>
          <w:iCs/>
          <w:szCs w:val="22"/>
          <w:lang w:eastAsia="ja-JP"/>
        </w:rPr>
        <w:t xml:space="preserve">For </w:t>
      </w:r>
      <w:r w:rsidR="00E7451A" w:rsidRPr="00B300BF">
        <w:rPr>
          <w:b w:val="0"/>
        </w:rPr>
        <w:t xml:space="preserve">R18 Type II codebook for </w:t>
      </w:r>
      <w:proofErr w:type="spellStart"/>
      <w:r w:rsidR="00E7451A" w:rsidRPr="00B300BF">
        <w:rPr>
          <w:b w:val="0"/>
        </w:rPr>
        <w:t>mTRP</w:t>
      </w:r>
      <w:proofErr w:type="spellEnd"/>
      <w:r w:rsidR="00E7451A" w:rsidRPr="00B300BF">
        <w:rPr>
          <w:b w:val="0"/>
        </w:rPr>
        <w:t xml:space="preserve"> CJT</w:t>
      </w:r>
      <w:r w:rsidR="00E7451A">
        <w:rPr>
          <w:b w:val="0"/>
        </w:rPr>
        <w:t>, f</w:t>
      </w:r>
      <w:r w:rsidRPr="00B300BF">
        <w:rPr>
          <w:b w:val="0"/>
        </w:rPr>
        <w:t xml:space="preserve">urther study the explicit reporting of single TRP hypothesis corresponding to a Type II or </w:t>
      </w:r>
      <w:proofErr w:type="spellStart"/>
      <w:r w:rsidRPr="00B300BF">
        <w:rPr>
          <w:b w:val="0"/>
        </w:rPr>
        <w:t>eType</w:t>
      </w:r>
      <w:proofErr w:type="spellEnd"/>
      <w:r w:rsidRPr="00B300BF">
        <w:rPr>
          <w:b w:val="0"/>
        </w:rPr>
        <w:t xml:space="preserve"> II PMI.</w:t>
      </w:r>
    </w:p>
    <w:bookmarkEnd w:id="0"/>
    <w:bookmarkEnd w:id="1"/>
    <w:p w14:paraId="1B494E2A" w14:textId="08910CE6" w:rsidR="00EA11D1" w:rsidRDefault="00EA11D1" w:rsidP="00EA11D1">
      <w:pPr>
        <w:pStyle w:val="1"/>
        <w:numPr>
          <w:ilvl w:val="0"/>
          <w:numId w:val="1"/>
        </w:numPr>
        <w:jc w:val="both"/>
        <w:rPr>
          <w:rFonts w:eastAsia="MS Mincho" w:cs="Arial"/>
          <w:b/>
          <w:sz w:val="32"/>
          <w:szCs w:val="32"/>
          <w:lang w:val="en-US"/>
        </w:rPr>
      </w:pPr>
      <w:r>
        <w:rPr>
          <w:rFonts w:eastAsia="MS Mincho" w:cs="Arial"/>
          <w:b/>
          <w:sz w:val="32"/>
          <w:szCs w:val="32"/>
          <w:lang w:val="en-US"/>
        </w:rPr>
        <w:t>Conclusion</w:t>
      </w:r>
    </w:p>
    <w:p w14:paraId="24CBF96D" w14:textId="35D7DC8E" w:rsidR="00AB5D12" w:rsidRDefault="00AB5D12" w:rsidP="00AB5D12">
      <w:pPr>
        <w:jc w:val="both"/>
        <w:rPr>
          <w:bCs/>
          <w:lang w:eastAsia="zh-TW"/>
        </w:rPr>
      </w:pPr>
      <w:r w:rsidRPr="00AB5D12">
        <w:rPr>
          <w:bCs/>
          <w:lang w:eastAsia="zh-TW"/>
        </w:rPr>
        <w:t>In summary, based on the above discussion we have the following observations and proposals:</w:t>
      </w:r>
    </w:p>
    <w:p w14:paraId="6FB19902" w14:textId="7B0E9D3C" w:rsidR="007529D9" w:rsidRPr="003E4FF7" w:rsidRDefault="007529D9" w:rsidP="007529D9">
      <w:pPr>
        <w:pStyle w:val="ac"/>
        <w:spacing w:beforeLines="50" w:afterLines="50"/>
        <w:rPr>
          <w:b w:val="0"/>
          <w:bCs/>
          <w:lang w:eastAsia="zh-TW"/>
        </w:rPr>
      </w:pPr>
      <w:r w:rsidRPr="003E4FF7">
        <w:rPr>
          <w:rFonts w:hint="eastAsia"/>
          <w:lang w:eastAsia="zh-TW"/>
        </w:rPr>
        <w:t>O</w:t>
      </w:r>
      <w:r w:rsidRPr="003E4FF7">
        <w:rPr>
          <w:lang w:eastAsia="zh-TW"/>
        </w:rPr>
        <w:t xml:space="preserve">bservation </w:t>
      </w:r>
      <w:r>
        <w:rPr>
          <w:rFonts w:hint="eastAsia"/>
          <w:lang w:eastAsia="zh-TW"/>
        </w:rPr>
        <w:t>1</w:t>
      </w:r>
      <w:r w:rsidRPr="003E4FF7">
        <w:rPr>
          <w:b w:val="0"/>
          <w:bCs/>
          <w:lang w:eastAsia="zh-TW"/>
        </w:rPr>
        <w:t>: Extrapolation performance degra</w:t>
      </w:r>
      <w:r>
        <w:rPr>
          <w:b w:val="0"/>
          <w:bCs/>
          <w:lang w:eastAsia="zh-TW"/>
        </w:rPr>
        <w:t>d</w:t>
      </w:r>
      <w:r w:rsidRPr="003E4FF7">
        <w:rPr>
          <w:b w:val="0"/>
          <w:bCs/>
          <w:lang w:eastAsia="zh-TW"/>
        </w:rPr>
        <w:t>es</w:t>
      </w:r>
      <w:r>
        <w:rPr>
          <w:b w:val="0"/>
          <w:bCs/>
          <w:lang w:eastAsia="zh-TW"/>
        </w:rPr>
        <w:t xml:space="preserve"> as the size of CSI reporting window increases.</w:t>
      </w:r>
    </w:p>
    <w:p w14:paraId="5E8B2674" w14:textId="3F461229" w:rsidR="007529D9" w:rsidRDefault="007529D9" w:rsidP="007529D9">
      <w:pPr>
        <w:pStyle w:val="ac"/>
        <w:spacing w:beforeLines="50" w:afterLines="50"/>
        <w:jc w:val="both"/>
        <w:rPr>
          <w:b w:val="0"/>
          <w:bCs/>
        </w:rPr>
      </w:pPr>
      <w:r>
        <w:rPr>
          <w:rFonts w:hint="eastAsia"/>
        </w:rPr>
        <w:t>O</w:t>
      </w:r>
      <w:r>
        <w:t xml:space="preserve">bservation </w:t>
      </w:r>
      <w:r>
        <w:rPr>
          <w:rFonts w:hint="eastAsia"/>
          <w:lang w:eastAsia="zh-TW"/>
        </w:rPr>
        <w:t>2</w:t>
      </w:r>
      <w:r w:rsidRPr="003E4FF7">
        <w:rPr>
          <w:b w:val="0"/>
          <w:bCs/>
        </w:rPr>
        <w:t xml:space="preserve">: </w:t>
      </w:r>
      <w:r>
        <w:rPr>
          <w:b w:val="0"/>
          <w:bCs/>
        </w:rPr>
        <w:t>Assuming CSI interpolation, joint CSI calculation for the entire TD unit is more robust than individual CSI calculation for each slot.</w:t>
      </w:r>
    </w:p>
    <w:p w14:paraId="0DC5F2E6" w14:textId="77777777" w:rsidR="00DC1488" w:rsidRPr="00B300BF" w:rsidRDefault="00DC1488" w:rsidP="00DC1488">
      <w:pPr>
        <w:pStyle w:val="ac"/>
        <w:jc w:val="both"/>
        <w:rPr>
          <w:b w:val="0"/>
          <w:iCs/>
          <w:szCs w:val="22"/>
          <w:lang w:eastAsia="ja-JP"/>
        </w:rPr>
      </w:pPr>
      <w:r w:rsidRPr="00B300BF">
        <w:rPr>
          <w:bCs/>
          <w:iCs/>
          <w:szCs w:val="22"/>
          <w:lang w:eastAsia="ja-JP"/>
        </w:rPr>
        <w:t xml:space="preserve">Observation </w:t>
      </w:r>
      <w:r w:rsidRPr="00B300BF">
        <w:rPr>
          <w:bCs/>
          <w:iCs/>
          <w:szCs w:val="22"/>
          <w:lang w:eastAsia="ja-JP"/>
        </w:rPr>
        <w:fldChar w:fldCharType="begin"/>
      </w:r>
      <w:r w:rsidRPr="00B300BF">
        <w:rPr>
          <w:bCs/>
          <w:iCs/>
          <w:szCs w:val="22"/>
          <w:lang w:eastAsia="ja-JP"/>
        </w:rPr>
        <w:instrText xml:space="preserve"> SEQ Obsrevation \* ARABIC </w:instrText>
      </w:r>
      <w:r w:rsidRPr="00B300BF">
        <w:rPr>
          <w:bCs/>
          <w:iCs/>
          <w:szCs w:val="22"/>
          <w:lang w:eastAsia="ja-JP"/>
        </w:rPr>
        <w:fldChar w:fldCharType="separate"/>
      </w:r>
      <w:r>
        <w:rPr>
          <w:bCs/>
          <w:iCs/>
          <w:noProof/>
          <w:szCs w:val="22"/>
          <w:lang w:eastAsia="ja-JP"/>
        </w:rPr>
        <w:t>3</w:t>
      </w:r>
      <w:r w:rsidRPr="00B300BF">
        <w:rPr>
          <w:bCs/>
          <w:iCs/>
          <w:szCs w:val="22"/>
          <w:lang w:eastAsia="ja-JP"/>
        </w:rPr>
        <w:fldChar w:fldCharType="end"/>
      </w:r>
      <w:r w:rsidRPr="00B300BF">
        <w:rPr>
          <w:b w:val="0"/>
          <w:iCs/>
          <w:szCs w:val="22"/>
          <w:lang w:eastAsia="ja-JP"/>
        </w:rPr>
        <w:t xml:space="preserve">: Mode 1 and Mode 2 codebook structures achieve nearly same performance in intra-cell </w:t>
      </w:r>
      <w:proofErr w:type="spellStart"/>
      <w:r w:rsidRPr="00B300BF">
        <w:rPr>
          <w:b w:val="0"/>
          <w:iCs/>
          <w:szCs w:val="22"/>
          <w:lang w:eastAsia="ja-JP"/>
        </w:rPr>
        <w:t>mTRP</w:t>
      </w:r>
      <w:proofErr w:type="spellEnd"/>
      <w:r w:rsidRPr="00B300BF">
        <w:rPr>
          <w:b w:val="0"/>
          <w:iCs/>
          <w:szCs w:val="22"/>
          <w:lang w:eastAsia="ja-JP"/>
        </w:rPr>
        <w:t xml:space="preserve"> scenarios.</w:t>
      </w:r>
    </w:p>
    <w:p w14:paraId="7E041075" w14:textId="77777777" w:rsidR="00DC1488" w:rsidRPr="00B300BF" w:rsidRDefault="00DC1488" w:rsidP="00DC1488">
      <w:pPr>
        <w:pStyle w:val="ac"/>
        <w:jc w:val="both"/>
        <w:rPr>
          <w:b w:val="0"/>
          <w:iCs/>
          <w:szCs w:val="22"/>
          <w:lang w:eastAsia="ja-JP"/>
        </w:rPr>
      </w:pPr>
      <w:r w:rsidRPr="00B300BF">
        <w:rPr>
          <w:bCs/>
          <w:iCs/>
          <w:szCs w:val="22"/>
          <w:lang w:eastAsia="ja-JP"/>
        </w:rPr>
        <w:t xml:space="preserve">Observation </w:t>
      </w:r>
      <w:r w:rsidRPr="00B300BF">
        <w:rPr>
          <w:bCs/>
          <w:iCs/>
          <w:szCs w:val="22"/>
          <w:lang w:eastAsia="ja-JP"/>
        </w:rPr>
        <w:fldChar w:fldCharType="begin"/>
      </w:r>
      <w:r w:rsidRPr="00B300BF">
        <w:rPr>
          <w:bCs/>
          <w:iCs/>
          <w:szCs w:val="22"/>
          <w:lang w:eastAsia="ja-JP"/>
        </w:rPr>
        <w:instrText xml:space="preserve"> SEQ Obsrevation \* ARABIC </w:instrText>
      </w:r>
      <w:r w:rsidRPr="00B300BF">
        <w:rPr>
          <w:bCs/>
          <w:iCs/>
          <w:szCs w:val="22"/>
          <w:lang w:eastAsia="ja-JP"/>
        </w:rPr>
        <w:fldChar w:fldCharType="separate"/>
      </w:r>
      <w:r>
        <w:rPr>
          <w:bCs/>
          <w:iCs/>
          <w:noProof/>
          <w:szCs w:val="22"/>
          <w:lang w:eastAsia="ja-JP"/>
        </w:rPr>
        <w:t>4</w:t>
      </w:r>
      <w:r w:rsidRPr="00B300BF">
        <w:rPr>
          <w:bCs/>
          <w:iCs/>
          <w:szCs w:val="22"/>
          <w:lang w:eastAsia="ja-JP"/>
        </w:rPr>
        <w:fldChar w:fldCharType="end"/>
      </w:r>
      <w:r w:rsidRPr="00B300BF">
        <w:rPr>
          <w:b w:val="0"/>
          <w:iCs/>
          <w:szCs w:val="22"/>
          <w:lang w:eastAsia="ja-JP"/>
        </w:rPr>
        <w:t>: For Mode 1 codebook structure, the dominant FD bases computed from FD compression of precoder coefficients are the same for all TRPs</w:t>
      </w:r>
    </w:p>
    <w:p w14:paraId="781251A0" w14:textId="77777777" w:rsidR="00DC1488" w:rsidRPr="00847204" w:rsidRDefault="00DC1488" w:rsidP="00DC1488">
      <w:pPr>
        <w:pStyle w:val="ac"/>
        <w:jc w:val="both"/>
        <w:rPr>
          <w:iCs/>
          <w:szCs w:val="22"/>
          <w:lang w:eastAsia="ja-JP"/>
        </w:rPr>
      </w:pPr>
      <w:r w:rsidRPr="00B300BF">
        <w:rPr>
          <w:iCs/>
          <w:szCs w:val="22"/>
          <w:lang w:eastAsia="ja-JP"/>
        </w:rPr>
        <w:t>Observation</w:t>
      </w:r>
      <w:r>
        <w:rPr>
          <w:iCs/>
          <w:szCs w:val="22"/>
          <w:lang w:eastAsia="ja-JP"/>
        </w:rPr>
        <w:t xml:space="preserve"> </w:t>
      </w:r>
      <w:r>
        <w:rPr>
          <w:iCs/>
          <w:szCs w:val="22"/>
          <w:lang w:eastAsia="ja-JP"/>
        </w:rPr>
        <w:fldChar w:fldCharType="begin"/>
      </w:r>
      <w:r>
        <w:rPr>
          <w:iCs/>
          <w:szCs w:val="22"/>
          <w:lang w:eastAsia="ja-JP"/>
        </w:rPr>
        <w:instrText xml:space="preserve"> SEQ Obsrevation \* ARABIC </w:instrText>
      </w:r>
      <w:r>
        <w:rPr>
          <w:iCs/>
          <w:szCs w:val="22"/>
          <w:lang w:eastAsia="ja-JP"/>
        </w:rPr>
        <w:fldChar w:fldCharType="separate"/>
      </w:r>
      <w:r>
        <w:rPr>
          <w:iCs/>
          <w:noProof/>
          <w:szCs w:val="22"/>
          <w:lang w:eastAsia="ja-JP"/>
        </w:rPr>
        <w:t>5</w:t>
      </w:r>
      <w:r>
        <w:rPr>
          <w:iCs/>
          <w:szCs w:val="22"/>
          <w:lang w:eastAsia="ja-JP"/>
        </w:rPr>
        <w:fldChar w:fldCharType="end"/>
      </w:r>
      <w:r w:rsidRPr="00B300BF">
        <w:rPr>
          <w:b w:val="0"/>
          <w:bCs/>
          <w:iCs/>
          <w:szCs w:val="22"/>
          <w:lang w:eastAsia="ja-JP"/>
        </w:rPr>
        <w:t xml:space="preserve">: There are potential differences in FD bases reporting and </w:t>
      </w:r>
      <m:oMath>
        <m:sSub>
          <m:sSubPr>
            <m:ctrlPr>
              <w:rPr>
                <w:rFonts w:ascii="Cambria Math" w:hAnsi="Cambria Math"/>
                <w:b w:val="0"/>
                <w:bCs/>
                <w:i/>
                <w:iCs/>
                <w:szCs w:val="22"/>
                <w:lang w:eastAsia="ja-JP"/>
              </w:rPr>
            </m:ctrlPr>
          </m:sSubPr>
          <m:e>
            <m:r>
              <m:rPr>
                <m:sty m:val="bi"/>
              </m:rPr>
              <w:rPr>
                <w:rFonts w:ascii="Cambria Math" w:hAnsi="Cambria Math"/>
                <w:szCs w:val="22"/>
                <w:lang w:eastAsia="ja-JP"/>
              </w:rPr>
              <m:t>W</m:t>
            </m:r>
          </m:e>
          <m:sub>
            <m:r>
              <m:rPr>
                <m:sty m:val="bi"/>
              </m:rPr>
              <w:rPr>
                <w:rFonts w:ascii="Cambria Math" w:hAnsi="Cambria Math"/>
                <w:szCs w:val="22"/>
                <w:lang w:eastAsia="ja-JP"/>
              </w:rPr>
              <m:t>2</m:t>
            </m:r>
          </m:sub>
        </m:sSub>
      </m:oMath>
      <w:r w:rsidRPr="00B300BF">
        <w:rPr>
          <w:b w:val="0"/>
          <w:bCs/>
          <w:iCs/>
          <w:szCs w:val="22"/>
          <w:lang w:eastAsia="ja-JP"/>
        </w:rPr>
        <w:t xml:space="preserve"> quantization schemes for Mode 1 and Mode 2 codebook structures.</w:t>
      </w:r>
    </w:p>
    <w:p w14:paraId="4BE5DAB2" w14:textId="77777777" w:rsidR="00DC1488" w:rsidRPr="00B300BF" w:rsidRDefault="00DC1488" w:rsidP="00DC1488">
      <w:pPr>
        <w:pStyle w:val="ac"/>
        <w:jc w:val="both"/>
        <w:rPr>
          <w:b w:val="0"/>
          <w:bCs/>
        </w:rPr>
      </w:pPr>
      <w:r w:rsidRPr="00B300BF">
        <w:t xml:space="preserve">Observation </w:t>
      </w:r>
      <w:r w:rsidRPr="00B300BF">
        <w:fldChar w:fldCharType="begin"/>
      </w:r>
      <w:r w:rsidRPr="00B300BF">
        <w:instrText xml:space="preserve"> SEQ Obsrevation \* ARABIC </w:instrText>
      </w:r>
      <w:r w:rsidRPr="00B300BF">
        <w:fldChar w:fldCharType="separate"/>
      </w:r>
      <w:r>
        <w:rPr>
          <w:noProof/>
        </w:rPr>
        <w:t>6</w:t>
      </w:r>
      <w:r w:rsidRPr="00B300BF">
        <w:fldChar w:fldCharType="end"/>
      </w:r>
      <w:r w:rsidRPr="00B300BF">
        <w:rPr>
          <w:b w:val="0"/>
          <w:bCs/>
        </w:rPr>
        <w:t xml:space="preserve">: Alt 2 quantization has </w:t>
      </w:r>
      <m:oMath>
        <m:r>
          <m:rPr>
            <m:sty m:val="bi"/>
          </m:rPr>
          <w:rPr>
            <w:rFonts w:ascii="Cambria Math" w:hAnsi="Cambria Math"/>
          </w:rPr>
          <m:t>N</m:t>
        </m:r>
      </m:oMath>
      <w:r w:rsidRPr="00B300BF">
        <w:rPr>
          <w:b w:val="0"/>
          <w:bCs/>
        </w:rPr>
        <w:t xml:space="preserve"> SCIs, due to which phase coherence cannot be maintained among different TRP precoders and therefore it yields a poor performance.</w:t>
      </w:r>
    </w:p>
    <w:p w14:paraId="4C03CA8F" w14:textId="77777777" w:rsidR="00DC1488" w:rsidRPr="00B300BF" w:rsidRDefault="00DC1488" w:rsidP="00DC1488">
      <w:pPr>
        <w:pStyle w:val="ac"/>
        <w:jc w:val="both"/>
        <w:rPr>
          <w:b w:val="0"/>
          <w:bCs/>
        </w:rPr>
      </w:pPr>
      <w:r w:rsidRPr="00B300BF">
        <w:t xml:space="preserve">Observation </w:t>
      </w:r>
      <w:r w:rsidRPr="00B300BF">
        <w:fldChar w:fldCharType="begin"/>
      </w:r>
      <w:r w:rsidRPr="00B300BF">
        <w:instrText xml:space="preserve"> SEQ Obsrevation \* ARABIC </w:instrText>
      </w:r>
      <w:r w:rsidRPr="00B300BF">
        <w:fldChar w:fldCharType="separate"/>
      </w:r>
      <w:r>
        <w:rPr>
          <w:noProof/>
        </w:rPr>
        <w:t>7</w:t>
      </w:r>
      <w:r w:rsidRPr="00B300BF">
        <w:fldChar w:fldCharType="end"/>
      </w:r>
      <w:r w:rsidRPr="00B300BF">
        <w:rPr>
          <w:b w:val="0"/>
          <w:bCs/>
        </w:rPr>
        <w:t xml:space="preserve">: Alt 3 quantization scheme can give a much better performance than Alt 2 by virtue of having a </w:t>
      </w:r>
      <w:proofErr w:type="gramStart"/>
      <w:r w:rsidRPr="00B300BF">
        <w:rPr>
          <w:b w:val="0"/>
          <w:bCs/>
        </w:rPr>
        <w:t>single phase</w:t>
      </w:r>
      <w:proofErr w:type="gramEnd"/>
      <w:r w:rsidRPr="00B300BF">
        <w:rPr>
          <w:b w:val="0"/>
          <w:bCs/>
        </w:rPr>
        <w:t xml:space="preserve"> reference (single SCI whose amplitude and phase is not reported).</w:t>
      </w:r>
    </w:p>
    <w:p w14:paraId="4111DB29" w14:textId="493F7CE2" w:rsidR="007529D9" w:rsidRPr="00B300BF" w:rsidRDefault="00DC1488" w:rsidP="00DC1488">
      <w:pPr>
        <w:pStyle w:val="ac"/>
        <w:jc w:val="both"/>
        <w:rPr>
          <w:b w:val="0"/>
          <w:bCs/>
        </w:rPr>
      </w:pPr>
      <w:r w:rsidRPr="00B300BF">
        <w:lastRenderedPageBreak/>
        <w:t xml:space="preserve">Observation </w:t>
      </w:r>
      <w:r w:rsidRPr="00B300BF">
        <w:fldChar w:fldCharType="begin"/>
      </w:r>
      <w:r w:rsidRPr="00B300BF">
        <w:instrText xml:space="preserve"> SEQ Obsrevation \* ARABIC </w:instrText>
      </w:r>
      <w:r w:rsidRPr="00B300BF">
        <w:fldChar w:fldCharType="separate"/>
      </w:r>
      <w:r>
        <w:rPr>
          <w:noProof/>
        </w:rPr>
        <w:t>8</w:t>
      </w:r>
      <w:r w:rsidRPr="00B300BF">
        <w:fldChar w:fldCharType="end"/>
      </w:r>
      <w:r w:rsidRPr="00B300BF">
        <w:rPr>
          <w:b w:val="0"/>
          <w:bCs/>
        </w:rPr>
        <w:t>: Alt 1 and Alt 4 quantization schemes achieve nearly same performance.</w:t>
      </w:r>
    </w:p>
    <w:p w14:paraId="19175851" w14:textId="3E656137" w:rsidR="007529D9" w:rsidRPr="00B300BF" w:rsidRDefault="00DC1488" w:rsidP="00DC1488">
      <w:pPr>
        <w:pStyle w:val="ac"/>
        <w:jc w:val="both"/>
        <w:rPr>
          <w:b w:val="0"/>
        </w:rPr>
      </w:pPr>
      <w:r w:rsidRPr="00B300BF">
        <w:rPr>
          <w:bCs/>
        </w:rPr>
        <w:t xml:space="preserve">Observation </w:t>
      </w:r>
      <w:r w:rsidRPr="00B300BF">
        <w:rPr>
          <w:bCs/>
        </w:rPr>
        <w:fldChar w:fldCharType="begin"/>
      </w:r>
      <w:r w:rsidRPr="00B300BF">
        <w:rPr>
          <w:bCs/>
        </w:rPr>
        <w:instrText xml:space="preserve"> SEQ Obsrevation \* ARABIC </w:instrText>
      </w:r>
      <w:r w:rsidRPr="00B300BF">
        <w:rPr>
          <w:bCs/>
        </w:rPr>
        <w:fldChar w:fldCharType="separate"/>
      </w:r>
      <w:r>
        <w:rPr>
          <w:bCs/>
          <w:noProof/>
        </w:rPr>
        <w:t>9</w:t>
      </w:r>
      <w:r w:rsidRPr="00B300BF">
        <w:rPr>
          <w:bCs/>
        </w:rPr>
        <w:fldChar w:fldCharType="end"/>
      </w:r>
      <w:r w:rsidRPr="00B300BF">
        <w:rPr>
          <w:b w:val="0"/>
        </w:rPr>
        <w:t xml:space="preserve">: From performance point of view, Alt 1 and Alt 4 quantization schemes form candidates for further down selection. However, Alt 4 requires a new implementation different from legacy Rel-16 </w:t>
      </w:r>
      <w:proofErr w:type="spellStart"/>
      <w:r w:rsidRPr="00B300BF">
        <w:rPr>
          <w:b w:val="0"/>
        </w:rPr>
        <w:t>eType</w:t>
      </w:r>
      <w:proofErr w:type="spellEnd"/>
      <w:r w:rsidRPr="00B300BF">
        <w:rPr>
          <w:b w:val="0"/>
        </w:rPr>
        <w:t xml:space="preserve"> II.</w:t>
      </w:r>
    </w:p>
    <w:p w14:paraId="2BDDED4E" w14:textId="010B9876" w:rsidR="00B33642" w:rsidRPr="00DC1488" w:rsidRDefault="007529D9" w:rsidP="00DC1488">
      <w:pPr>
        <w:pStyle w:val="ac"/>
        <w:spacing w:before="50" w:after="50"/>
        <w:jc w:val="both"/>
        <w:rPr>
          <w:b w:val="0"/>
        </w:rPr>
      </w:pPr>
      <w:r w:rsidRPr="00B300BF">
        <w:rPr>
          <w:bCs/>
        </w:rPr>
        <w:t xml:space="preserve">Observation </w:t>
      </w:r>
      <w:r>
        <w:rPr>
          <w:rFonts w:hint="eastAsia"/>
          <w:bCs/>
          <w:lang w:eastAsia="zh-TW"/>
        </w:rPr>
        <w:t>10</w:t>
      </w:r>
      <w:r w:rsidRPr="00B300BF">
        <w:rPr>
          <w:b w:val="0"/>
        </w:rPr>
        <w:t>: Due to per TRP SD bases and the SCI potentially remapped to FD basis 0, gNB can reconstruct a wideband Rel-15 precoder for the strongest TRP.</w:t>
      </w:r>
    </w:p>
    <w:p w14:paraId="428C505D" w14:textId="7B569C7A" w:rsidR="007529D9" w:rsidRDefault="007529D9" w:rsidP="007529D9">
      <w:pPr>
        <w:keepNext/>
        <w:spacing w:beforeLines="50" w:before="120" w:afterLines="50" w:after="120"/>
        <w:jc w:val="both"/>
        <w:rPr>
          <w:rFonts w:cs="Times"/>
        </w:rPr>
      </w:pPr>
      <w:r w:rsidRPr="00DD468D">
        <w:rPr>
          <w:rFonts w:hint="eastAsia"/>
          <w:b/>
          <w:bCs/>
          <w:lang w:val="en-GB"/>
        </w:rPr>
        <w:t>P</w:t>
      </w:r>
      <w:r w:rsidRPr="00DD468D">
        <w:rPr>
          <w:b/>
          <w:bCs/>
          <w:lang w:val="en-GB"/>
        </w:rPr>
        <w:t xml:space="preserve">roposal </w:t>
      </w:r>
      <w:r>
        <w:rPr>
          <w:rFonts w:hint="eastAsia"/>
          <w:b/>
          <w:bCs/>
          <w:lang w:eastAsia="zh-TW"/>
        </w:rPr>
        <w:t>1</w:t>
      </w:r>
      <w:r>
        <w:t xml:space="preserve">: </w:t>
      </w:r>
      <w:r>
        <w:rPr>
          <w:rFonts w:cs="Times"/>
        </w:rPr>
        <w:t>For the Rel-18 Type-II codebook refinement for high/medium velocities, at least identity is supported as a DD/TD basis waveform.</w:t>
      </w:r>
    </w:p>
    <w:p w14:paraId="7571FAF9" w14:textId="2731514E" w:rsidR="007529D9" w:rsidRPr="00CA5574" w:rsidRDefault="007529D9" w:rsidP="007529D9">
      <w:pPr>
        <w:pStyle w:val="ac"/>
        <w:spacing w:beforeLines="50" w:afterLines="50"/>
        <w:jc w:val="both"/>
        <w:rPr>
          <w:b w:val="0"/>
        </w:rPr>
      </w:pPr>
      <w:r w:rsidRPr="00E42E72">
        <w:rPr>
          <w:rFonts w:hint="eastAsia"/>
          <w:bCs/>
        </w:rPr>
        <w:t>P</w:t>
      </w:r>
      <w:r w:rsidRPr="00E42E72">
        <w:rPr>
          <w:bCs/>
        </w:rPr>
        <w:t xml:space="preserve">roposal </w:t>
      </w:r>
      <w:r>
        <w:rPr>
          <w:rFonts w:hint="eastAsia"/>
          <w:bCs/>
          <w:lang w:eastAsia="zh-TW"/>
        </w:rPr>
        <w:t>2</w:t>
      </w:r>
      <w:r w:rsidRPr="00E42E72">
        <w:rPr>
          <w:b w:val="0"/>
        </w:rPr>
        <w:t xml:space="preserve">: </w:t>
      </w:r>
      <w:r w:rsidR="00726A25" w:rsidRPr="00E42E72">
        <w:rPr>
          <w:rFonts w:cs="Times"/>
          <w:b w:val="0"/>
        </w:rPr>
        <w:t>For the Rel-18 Type-</w:t>
      </w:r>
      <w:r w:rsidR="00726A25" w:rsidRPr="009A3AC5">
        <w:rPr>
          <w:rFonts w:cs="Times"/>
          <w:b w:val="0"/>
        </w:rPr>
        <w:t>II codebook refinem</w:t>
      </w:r>
      <w:r w:rsidR="00726A25" w:rsidRPr="00CA5574">
        <w:rPr>
          <w:rFonts w:cs="Times"/>
          <w:b w:val="0"/>
        </w:rPr>
        <w:t xml:space="preserve">ent for high/medium velocities, </w:t>
      </w:r>
      <w:r w:rsidR="00726A25">
        <w:rPr>
          <w:rFonts w:cs="Times"/>
          <w:b w:val="0"/>
        </w:rPr>
        <w:t>i</w:t>
      </w:r>
      <w:r w:rsidR="00726A25" w:rsidRPr="00CA5574">
        <w:rPr>
          <w:b w:val="0"/>
        </w:rPr>
        <w:t xml:space="preserve">f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≤2</m:t>
        </m:r>
      </m:oMath>
      <w:r w:rsidR="00726A25" w:rsidRPr="00CA5574">
        <w:rPr>
          <w:rFonts w:hint="eastAsia"/>
          <w:b w:val="0"/>
        </w:rPr>
        <w:t>,</w:t>
      </w:r>
      <w:r w:rsidR="00726A25" w:rsidRPr="00CA5574">
        <w:rPr>
          <w:b w:val="0"/>
        </w:rPr>
        <w:t xml:space="preserve"> then the identity basis is applied. If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4</m:t>
            </m:r>
          </m:sub>
        </m:sSub>
        <m:r>
          <m:rPr>
            <m:sty m:val="bi"/>
          </m:rPr>
          <w:rPr>
            <w:rFonts w:ascii="Cambria Math" w:hAnsi="Cambria Math"/>
          </w:rPr>
          <m:t>&gt;2</m:t>
        </m:r>
      </m:oMath>
      <w:r w:rsidR="00726A25" w:rsidRPr="00CA5574">
        <w:rPr>
          <w:rFonts w:hint="eastAsia"/>
          <w:b w:val="0"/>
        </w:rPr>
        <w:t>,</w:t>
      </w:r>
      <w:r w:rsidR="00726A25" w:rsidRPr="00CA5574">
        <w:rPr>
          <w:b w:val="0"/>
        </w:rPr>
        <w:t xml:space="preserve"> then the orthogonal DFT basis is applied</w:t>
      </w:r>
      <w:r w:rsidR="00726A25">
        <w:rPr>
          <w:b w:val="0"/>
        </w:rPr>
        <w:t xml:space="preserve"> and </w:t>
      </w:r>
      <w:r w:rsidR="00726A25" w:rsidRPr="00E01946">
        <w:rPr>
          <w:rFonts w:cs="Times"/>
          <w:b w:val="0"/>
          <w:bCs/>
        </w:rPr>
        <w:t>commonly selected for all SD/FD bases</w:t>
      </w:r>
      <w:r w:rsidR="00726A25" w:rsidRPr="00CA5574">
        <w:rPr>
          <w:b w:val="0"/>
        </w:rPr>
        <w:t>.</w:t>
      </w:r>
    </w:p>
    <w:p w14:paraId="573F9500" w14:textId="01EE9232" w:rsidR="007529D9" w:rsidRDefault="007529D9" w:rsidP="007529D9">
      <w:pPr>
        <w:pStyle w:val="ac"/>
        <w:spacing w:beforeLines="50" w:afterLines="50"/>
        <w:jc w:val="both"/>
        <w:rPr>
          <w:rFonts w:cs="Times"/>
          <w:b w:val="0"/>
          <w:bCs/>
        </w:rPr>
      </w:pPr>
      <w:r>
        <w:rPr>
          <w:bCs/>
        </w:rPr>
        <w:t>Proposal</w:t>
      </w:r>
      <w:r>
        <w:rPr>
          <w:rFonts w:hint="eastAsia"/>
          <w:bCs/>
          <w:lang w:eastAsia="zh-TW"/>
        </w:rPr>
        <w:t xml:space="preserve"> 3</w:t>
      </w:r>
      <w:r w:rsidRPr="0089796F">
        <w:rPr>
          <w:b w:val="0"/>
        </w:rPr>
        <w:t>:</w:t>
      </w:r>
      <w:r>
        <w:rPr>
          <w:b w:val="0"/>
        </w:rPr>
        <w:t xml:space="preserve"> </w:t>
      </w:r>
      <w:r w:rsidRPr="0089796F">
        <w:rPr>
          <w:b w:val="0"/>
        </w:rPr>
        <w:t>For the Rel-18 Type-II codebook refinement for high/medium velocities</w:t>
      </w:r>
      <w:r>
        <w:rPr>
          <w:b w:val="0"/>
        </w:rPr>
        <w:t xml:space="preserve">, </w:t>
      </w:r>
      <w:r w:rsidRPr="0089796F">
        <w:rPr>
          <w:rFonts w:cs="Times"/>
          <w:b w:val="0"/>
          <w:bCs/>
        </w:rPr>
        <w:t>Doppler-/time-domain (DD/TD) basis vector length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4</m:t>
            </m:r>
          </m:sub>
        </m:sSub>
      </m:oMath>
      <w:r w:rsidRPr="0089796F">
        <w:rPr>
          <w:rFonts w:cs="Times"/>
          <w:b w:val="0"/>
          <w:bCs/>
        </w:rPr>
        <w:t>) is RRC-configured.</w:t>
      </w:r>
    </w:p>
    <w:p w14:paraId="733484B3" w14:textId="67EA7BE6" w:rsidR="007529D9" w:rsidRPr="007F5188" w:rsidRDefault="007529D9" w:rsidP="007529D9">
      <w:pPr>
        <w:pStyle w:val="ac"/>
        <w:spacing w:beforeLines="50" w:afterLines="50"/>
        <w:jc w:val="both"/>
        <w:rPr>
          <w:b w:val="0"/>
          <w:bCs/>
        </w:rPr>
      </w:pPr>
      <w:r w:rsidRPr="007F5188">
        <w:rPr>
          <w:rFonts w:hint="eastAsia"/>
        </w:rPr>
        <w:t>P</w:t>
      </w:r>
      <w:r w:rsidRPr="007F5188">
        <w:t xml:space="preserve">roposal </w:t>
      </w:r>
      <w:r>
        <w:rPr>
          <w:rFonts w:hint="eastAsia"/>
          <w:lang w:eastAsia="zh-TW"/>
        </w:rPr>
        <w:t>4</w:t>
      </w:r>
      <w:r w:rsidRPr="007F5188">
        <w:rPr>
          <w:b w:val="0"/>
          <w:bCs/>
        </w:rPr>
        <w:t xml:space="preserve">: </w:t>
      </w:r>
      <w:r w:rsidR="00491AB0">
        <w:rPr>
          <w:b w:val="0"/>
          <w:bCs/>
        </w:rPr>
        <w:t>At least support t</w:t>
      </w:r>
      <w:r w:rsidR="00491AB0" w:rsidRPr="007F5188">
        <w:rPr>
          <w:b w:val="0"/>
          <w:bCs/>
        </w:rPr>
        <w:t>he size of TD unit equal to the time gap of equally spaced CSI-RS transmission occasions.</w:t>
      </w:r>
    </w:p>
    <w:p w14:paraId="3534F2FA" w14:textId="6DBF8CA0" w:rsidR="007529D9" w:rsidRDefault="007529D9" w:rsidP="007529D9">
      <w:pPr>
        <w:spacing w:beforeLines="50" w:before="120" w:afterLines="50" w:after="120"/>
        <w:jc w:val="both"/>
        <w:rPr>
          <w:bCs/>
        </w:rPr>
      </w:pPr>
      <w:r w:rsidRPr="007529D9">
        <w:rPr>
          <w:rFonts w:hint="eastAsia"/>
          <w:b/>
          <w:bCs/>
        </w:rPr>
        <w:t>P</w:t>
      </w:r>
      <w:r w:rsidRPr="007529D9">
        <w:rPr>
          <w:b/>
          <w:bCs/>
        </w:rPr>
        <w:t xml:space="preserve">roposal </w:t>
      </w:r>
      <w:r>
        <w:rPr>
          <w:rFonts w:hint="eastAsia"/>
          <w:b/>
          <w:bCs/>
          <w:lang w:eastAsia="zh-TW"/>
        </w:rPr>
        <w:t>5</w:t>
      </w:r>
      <w:r w:rsidRPr="007F5188">
        <w:rPr>
          <w:bCs/>
        </w:rPr>
        <w:t>: TD unit is used for PMI only.</w:t>
      </w:r>
    </w:p>
    <w:p w14:paraId="004DC005" w14:textId="7C657D47" w:rsidR="007529D9" w:rsidRPr="00790E04" w:rsidRDefault="007529D9" w:rsidP="007529D9">
      <w:pPr>
        <w:pStyle w:val="ac"/>
        <w:spacing w:beforeLines="50" w:afterLines="50"/>
        <w:jc w:val="both"/>
        <w:rPr>
          <w:rFonts w:cs="Times"/>
          <w:b w:val="0"/>
          <w:bCs/>
        </w:rPr>
      </w:pPr>
      <w:r>
        <w:rPr>
          <w:rFonts w:hint="eastAsia"/>
        </w:rPr>
        <w:t>P</w:t>
      </w:r>
      <w:r>
        <w:t xml:space="preserve">roposal </w:t>
      </w:r>
      <w:r>
        <w:rPr>
          <w:rFonts w:hint="eastAsia"/>
          <w:lang w:eastAsia="zh-TW"/>
        </w:rPr>
        <w:t>6</w:t>
      </w:r>
      <w:r w:rsidRPr="009250C6">
        <w:rPr>
          <w:b w:val="0"/>
          <w:bCs/>
        </w:rPr>
        <w:t>:</w:t>
      </w:r>
      <w:r>
        <w:rPr>
          <w:b w:val="0"/>
          <w:bCs/>
        </w:rPr>
        <w:t xml:space="preserve"> </w:t>
      </w:r>
      <w:r w:rsidRPr="00591BF1">
        <w:rPr>
          <w:b w:val="0"/>
          <w:bCs/>
        </w:rPr>
        <w:t>On</w:t>
      </w:r>
      <w:r w:rsidRPr="00790E04">
        <w:rPr>
          <w:b w:val="0"/>
          <w:bCs/>
        </w:rPr>
        <w:t xml:space="preserve"> the CSI reporting and measurement for the Rel-18 Type-II codebook refinement for high/medium velocities assuming the UE-side prediction, support </w:t>
      </w:r>
      <w:r w:rsidRPr="00790E04">
        <w:rPr>
          <w:rFonts w:cs="Times"/>
          <w:b w:val="0"/>
          <w:bCs/>
        </w:rPr>
        <w:t xml:space="preserve">UE predicting channel/CSI after slot </w:t>
      </w:r>
      <m:oMath>
        <m:r>
          <m:rPr>
            <m:sty m:val="bi"/>
          </m:rPr>
          <w:rPr>
            <w:rFonts w:ascii="Cambria Math" w:hAnsi="Cambria Math"/>
            <w:lang w:eastAsia="zh-TW"/>
          </w:rPr>
          <m:t>n</m:t>
        </m:r>
      </m:oMath>
      <w:r w:rsidRPr="00790E04">
        <w:rPr>
          <w:rFonts w:cs="Times" w:hint="eastAsia"/>
          <w:b w:val="0"/>
          <w:bCs/>
        </w:rPr>
        <w:t xml:space="preserve"> </w:t>
      </w:r>
      <w:r w:rsidRPr="00790E04">
        <w:rPr>
          <w:rFonts w:cs="Times"/>
          <w:b w:val="0"/>
          <w:bCs/>
        </w:rPr>
        <w:t xml:space="preserve">and </w:t>
      </w:r>
      <w:r w:rsidRPr="00790E04">
        <w:rPr>
          <w:b w:val="0"/>
          <w:bCs/>
          <w:i/>
          <w:iCs/>
        </w:rPr>
        <w:t xml:space="preserve">l </w:t>
      </w:r>
      <w:r w:rsidRPr="00790E04">
        <w:rPr>
          <w:b w:val="0"/>
          <w:bCs/>
        </w:rPr>
        <w:t>≥</w:t>
      </w:r>
      <w:r w:rsidRPr="00790E04">
        <w:rPr>
          <w:b w:val="0"/>
          <w:bCs/>
          <w:i/>
          <w:iCs/>
        </w:rPr>
        <w:t xml:space="preserve"> n</w:t>
      </w:r>
      <w:r w:rsidRPr="00790E04">
        <w:rPr>
          <w:b w:val="0"/>
          <w:bCs/>
        </w:rPr>
        <w:t xml:space="preserve">, where </w:t>
      </w:r>
      <w:r w:rsidRPr="00790E04">
        <w:rPr>
          <w:rFonts w:cs="Times"/>
          <w:b w:val="0"/>
          <w:bCs/>
        </w:rPr>
        <w:t xml:space="preserve">slot </w:t>
      </w:r>
      <m:oMath>
        <m:r>
          <m:rPr>
            <m:sty m:val="bi"/>
          </m:rPr>
          <w:rPr>
            <w:rFonts w:ascii="Cambria Math" w:hAnsi="Cambria Math"/>
            <w:lang w:eastAsia="zh-TW"/>
          </w:rPr>
          <m:t>n</m:t>
        </m:r>
      </m:oMath>
      <w:r w:rsidRPr="00790E04">
        <w:rPr>
          <w:rFonts w:cs="Times" w:hint="eastAsia"/>
          <w:b w:val="0"/>
          <w:bCs/>
        </w:rPr>
        <w:t xml:space="preserve"> </w:t>
      </w:r>
      <w:r w:rsidRPr="00790E04">
        <w:rPr>
          <w:rFonts w:cs="Times"/>
          <w:b w:val="0"/>
          <w:bCs/>
        </w:rPr>
        <w:t>is the CSI reporting slot.</w:t>
      </w:r>
    </w:p>
    <w:p w14:paraId="40C34399" w14:textId="529FB10A" w:rsidR="007529D9" w:rsidRPr="005F760E" w:rsidRDefault="007529D9" w:rsidP="007529D9">
      <w:pPr>
        <w:pStyle w:val="ac"/>
        <w:spacing w:before="50" w:after="50"/>
        <w:jc w:val="both"/>
        <w:rPr>
          <w:b w:val="0"/>
          <w:bCs/>
          <w:lang w:eastAsia="zh-TW"/>
        </w:rPr>
      </w:pPr>
      <w:r w:rsidRPr="005F760E">
        <w:rPr>
          <w:rFonts w:hint="eastAsia"/>
          <w:lang w:eastAsia="zh-TW"/>
        </w:rPr>
        <w:t>P</w:t>
      </w:r>
      <w:r w:rsidRPr="005F760E">
        <w:rPr>
          <w:lang w:eastAsia="zh-TW"/>
        </w:rPr>
        <w:t xml:space="preserve">roposal </w:t>
      </w:r>
      <w:r>
        <w:rPr>
          <w:rFonts w:hint="eastAsia"/>
          <w:lang w:eastAsia="zh-TW"/>
        </w:rPr>
        <w:t>7</w:t>
      </w:r>
      <w:r w:rsidRPr="005F760E">
        <w:rPr>
          <w:b w:val="0"/>
          <w:bCs/>
          <w:lang w:eastAsia="zh-TW"/>
        </w:rPr>
        <w:t xml:space="preserve">: </w:t>
      </w:r>
      <w:r w:rsidRPr="005F760E">
        <w:rPr>
          <w:b w:val="0"/>
          <w:bCs/>
        </w:rPr>
        <w:t>Consider only aperiodic CSI-RS f</w:t>
      </w:r>
      <w:r w:rsidRPr="005F760E">
        <w:rPr>
          <w:b w:val="0"/>
          <w:bCs/>
          <w:lang w:eastAsia="zh-TW"/>
        </w:rPr>
        <w:t xml:space="preserve">or </w:t>
      </w:r>
      <w:r w:rsidRPr="005F760E">
        <w:rPr>
          <w:b w:val="0"/>
          <w:bCs/>
        </w:rPr>
        <w:t>refinement of CSI-RS resource setting configuration associated with Type-II codebook refinement for high/medium velocities.</w:t>
      </w:r>
    </w:p>
    <w:p w14:paraId="3D9717B5" w14:textId="648062CA" w:rsidR="007529D9" w:rsidRDefault="007529D9" w:rsidP="007529D9">
      <w:pPr>
        <w:pStyle w:val="ac"/>
        <w:spacing w:before="50" w:after="50"/>
        <w:jc w:val="both"/>
        <w:rPr>
          <w:b w:val="0"/>
          <w:bCs/>
        </w:rPr>
      </w:pPr>
      <w:r w:rsidRPr="005F760E">
        <w:rPr>
          <w:rFonts w:hint="eastAsia"/>
          <w:lang w:eastAsia="zh-TW"/>
        </w:rPr>
        <w:t>P</w:t>
      </w:r>
      <w:r w:rsidRPr="005F760E">
        <w:rPr>
          <w:lang w:eastAsia="zh-TW"/>
        </w:rPr>
        <w:t xml:space="preserve">roposal </w:t>
      </w:r>
      <w:r>
        <w:rPr>
          <w:rFonts w:hint="eastAsia"/>
          <w:lang w:eastAsia="zh-TW"/>
        </w:rPr>
        <w:t>8</w:t>
      </w:r>
      <w:r w:rsidRPr="005F760E">
        <w:rPr>
          <w:b w:val="0"/>
          <w:bCs/>
          <w:lang w:eastAsia="zh-TW"/>
        </w:rPr>
        <w:t xml:space="preserve">: To support </w:t>
      </w:r>
      <w:r>
        <w:rPr>
          <w:b w:val="0"/>
          <w:bCs/>
          <w:lang w:eastAsia="zh-TW"/>
        </w:rPr>
        <w:t>aperiodic CSI-RS burst,</w:t>
      </w:r>
      <w:r w:rsidRPr="00240D7B">
        <w:rPr>
          <w:b w:val="0"/>
          <w:bCs/>
          <w:lang w:eastAsia="zh-TW"/>
        </w:rPr>
        <w:t xml:space="preserve"> </w:t>
      </w:r>
      <w:r w:rsidRPr="00240D7B">
        <w:rPr>
          <w:b w:val="0"/>
          <w:bCs/>
        </w:rPr>
        <w:t xml:space="preserve">introduce “number of transmission occasions in </w:t>
      </w:r>
      <w:r>
        <w:rPr>
          <w:b w:val="0"/>
          <w:bCs/>
        </w:rPr>
        <w:t>a</w:t>
      </w:r>
      <w:r w:rsidRPr="00240D7B">
        <w:rPr>
          <w:b w:val="0"/>
          <w:bCs/>
        </w:rPr>
        <w:t xml:space="preserve"> burst” and “time gap between adjacent CSI-RS transmission occasions” in the RRC IE </w:t>
      </w:r>
      <w:r w:rsidRPr="00240D7B">
        <w:rPr>
          <w:b w:val="0"/>
          <w:bCs/>
          <w:i/>
          <w:iCs/>
        </w:rPr>
        <w:t>NZP-CSI-RS-</w:t>
      </w:r>
      <w:proofErr w:type="spellStart"/>
      <w:r w:rsidRPr="00240D7B">
        <w:rPr>
          <w:b w:val="0"/>
          <w:bCs/>
          <w:i/>
          <w:iCs/>
        </w:rPr>
        <w:t>ResourceSet</w:t>
      </w:r>
      <w:proofErr w:type="spellEnd"/>
      <w:r w:rsidRPr="00240D7B">
        <w:rPr>
          <w:b w:val="0"/>
          <w:bCs/>
        </w:rPr>
        <w:t>.</w:t>
      </w:r>
    </w:p>
    <w:p w14:paraId="5542D762" w14:textId="16D6542A" w:rsidR="007529D9" w:rsidRDefault="007529D9" w:rsidP="007529D9">
      <w:pPr>
        <w:spacing w:before="50" w:after="50"/>
        <w:jc w:val="both"/>
        <w:rPr>
          <w:bCs/>
        </w:rPr>
      </w:pPr>
      <w:r w:rsidRPr="007529D9">
        <w:rPr>
          <w:rFonts w:hint="eastAsia"/>
          <w:b/>
          <w:bCs/>
        </w:rPr>
        <w:t>P</w:t>
      </w:r>
      <w:r w:rsidRPr="007529D9">
        <w:rPr>
          <w:b/>
          <w:bCs/>
        </w:rPr>
        <w:t>roposal</w:t>
      </w:r>
      <w:r>
        <w:rPr>
          <w:rFonts w:hint="eastAsia"/>
          <w:b/>
          <w:bCs/>
          <w:lang w:eastAsia="zh-TW"/>
        </w:rPr>
        <w:t xml:space="preserve"> 9</w:t>
      </w:r>
      <w:r w:rsidRPr="00D305F2">
        <w:rPr>
          <w:bCs/>
        </w:rPr>
        <w:t>:</w:t>
      </w:r>
      <w:r>
        <w:rPr>
          <w:bCs/>
        </w:rPr>
        <w:t xml:space="preserve"> For aperiodic CSI reporting using aperiodic CSI-RS burst, the last CSI-RS transmission occasion in the burst is used as the reference for calculating reporting slot offset and CSI computation time.</w:t>
      </w:r>
    </w:p>
    <w:p w14:paraId="26385708" w14:textId="36731806" w:rsidR="007529D9" w:rsidRPr="00240D7B" w:rsidRDefault="007529D9" w:rsidP="007529D9">
      <w:pPr>
        <w:pStyle w:val="ac"/>
        <w:spacing w:before="50" w:after="50"/>
        <w:jc w:val="both"/>
        <w:rPr>
          <w:rFonts w:eastAsia="Times New Roman"/>
          <w:b w:val="0"/>
          <w:bCs/>
        </w:rPr>
      </w:pPr>
      <w:r w:rsidRPr="00240D7B">
        <w:rPr>
          <w:rFonts w:hint="eastAsia"/>
          <w:color w:val="000000" w:themeColor="text1"/>
        </w:rPr>
        <w:t>P</w:t>
      </w:r>
      <w:r w:rsidRPr="00240D7B">
        <w:rPr>
          <w:color w:val="000000" w:themeColor="text1"/>
        </w:rPr>
        <w:t xml:space="preserve">roposal </w:t>
      </w:r>
      <w:r>
        <w:rPr>
          <w:rFonts w:hint="eastAsia"/>
          <w:color w:val="000000" w:themeColor="text1"/>
          <w:lang w:eastAsia="zh-TW"/>
        </w:rPr>
        <w:t>10</w:t>
      </w:r>
      <w:r w:rsidRPr="00240D7B">
        <w:rPr>
          <w:b w:val="0"/>
          <w:bCs/>
          <w:color w:val="000000" w:themeColor="text1"/>
        </w:rPr>
        <w:t xml:space="preserve">: For TRS-based TDCP reporting, </w:t>
      </w:r>
      <w:r>
        <w:rPr>
          <w:b w:val="0"/>
          <w:bCs/>
          <w:color w:val="000000" w:themeColor="text1"/>
        </w:rPr>
        <w:t xml:space="preserve">support </w:t>
      </w:r>
      <w:proofErr w:type="spellStart"/>
      <w:r w:rsidRPr="00240D7B">
        <w:rPr>
          <w:b w:val="0"/>
          <w:bCs/>
          <w:color w:val="000000" w:themeColor="text1"/>
        </w:rPr>
        <w:t>Alt</w:t>
      </w:r>
      <w:r>
        <w:rPr>
          <w:b w:val="0"/>
          <w:bCs/>
          <w:color w:val="000000" w:themeColor="text1"/>
        </w:rPr>
        <w:t>B</w:t>
      </w:r>
      <w:proofErr w:type="spellEnd"/>
      <w:r w:rsidRPr="00240D7B">
        <w:rPr>
          <w:b w:val="0"/>
          <w:bCs/>
          <w:color w:val="000000" w:themeColor="text1"/>
        </w:rPr>
        <w:t xml:space="preserve">, i.e., </w:t>
      </w:r>
      <w:r>
        <w:rPr>
          <w:rFonts w:eastAsia="Times New Roman"/>
          <w:b w:val="0"/>
          <w:bCs/>
        </w:rPr>
        <w:t>b</w:t>
      </w:r>
      <w:r w:rsidRPr="00A97147">
        <w:rPr>
          <w:rFonts w:eastAsia="Times New Roman"/>
          <w:b w:val="0"/>
          <w:bCs/>
        </w:rPr>
        <w:t>ased on time-domain correlation profile</w:t>
      </w:r>
      <w:r w:rsidRPr="00240D7B">
        <w:rPr>
          <w:rFonts w:eastAsia="Times New Roman"/>
          <w:b w:val="0"/>
          <w:bCs/>
        </w:rPr>
        <w:t>.</w:t>
      </w:r>
    </w:p>
    <w:p w14:paraId="7F201F85" w14:textId="77777777" w:rsidR="0073601F" w:rsidRPr="0073601F" w:rsidRDefault="007529D9" w:rsidP="0073601F">
      <w:pPr>
        <w:spacing w:before="50" w:after="50"/>
        <w:jc w:val="both"/>
        <w:rPr>
          <w:bCs/>
        </w:rPr>
      </w:pPr>
      <w:r w:rsidRPr="00A66DE1">
        <w:rPr>
          <w:rFonts w:hint="eastAsia"/>
          <w:b/>
        </w:rPr>
        <w:t>P</w:t>
      </w:r>
      <w:r w:rsidRPr="00A66DE1">
        <w:rPr>
          <w:b/>
        </w:rPr>
        <w:t xml:space="preserve">roposal </w:t>
      </w:r>
      <w:r w:rsidRPr="00A66DE1">
        <w:rPr>
          <w:rFonts w:hint="eastAsia"/>
          <w:b/>
        </w:rPr>
        <w:t>11</w:t>
      </w:r>
      <w:r w:rsidRPr="00A66DE1">
        <w:rPr>
          <w:b/>
        </w:rPr>
        <w:t>:</w:t>
      </w:r>
      <w:r w:rsidRPr="0073601F">
        <w:rPr>
          <w:bCs/>
        </w:rPr>
        <w:t xml:space="preserve"> For </w:t>
      </w:r>
      <w:r w:rsidRPr="00240D7B">
        <w:rPr>
          <w:bCs/>
        </w:rPr>
        <w:t xml:space="preserve">TRS-based TDCP reporting, </w:t>
      </w:r>
      <w:r w:rsidRPr="0073601F">
        <w:rPr>
          <w:bCs/>
        </w:rPr>
        <w:t>event-triggered (UE-initiated) reporting is supported.</w:t>
      </w:r>
    </w:p>
    <w:p w14:paraId="7F701DDF" w14:textId="79BA177A" w:rsidR="0073601F" w:rsidRPr="0073601F" w:rsidRDefault="0073601F" w:rsidP="0073601F">
      <w:pPr>
        <w:spacing w:before="50" w:after="50"/>
        <w:jc w:val="both"/>
        <w:rPr>
          <w:bCs/>
        </w:rPr>
      </w:pPr>
      <w:r w:rsidRPr="00A66DE1">
        <w:rPr>
          <w:b/>
        </w:rPr>
        <w:t>Proposal 12:</w:t>
      </w:r>
      <w:r w:rsidRPr="0073601F">
        <w:rPr>
          <w:bCs/>
        </w:rPr>
        <w:t xml:space="preserve"> For Rel-18 Type II codebook for </w:t>
      </w:r>
      <w:proofErr w:type="spellStart"/>
      <w:r w:rsidRPr="0073601F">
        <w:rPr>
          <w:bCs/>
        </w:rPr>
        <w:t>mTRP</w:t>
      </w:r>
      <w:proofErr w:type="spellEnd"/>
      <w:r w:rsidRPr="0073601F">
        <w:rPr>
          <w:bCs/>
        </w:rPr>
        <w:t xml:space="preserve"> CJT, TRP specific SD bases </w:t>
      </w:r>
      <m:oMath>
        <m:sSub>
          <m:sSubPr>
            <m:ctrlPr>
              <w:rPr>
                <w:rFonts w:ascii="Cambria Math" w:hAnsi="Cambria Math"/>
                <w:bCs/>
              </w:rPr>
            </m:ctrlPr>
          </m:sSubPr>
          <m:e>
            <m:r>
              <w:rPr>
                <w:rFonts w:ascii="Cambria Math" w:hAnsi="Cambria Math"/>
              </w:rPr>
              <m:t>L</m:t>
            </m:r>
          </m:e>
          <m:sub>
            <m:r>
              <w:rPr>
                <w:rFonts w:ascii="Cambria Math" w:hAnsi="Cambria Math"/>
              </w:rPr>
              <m:t>n</m:t>
            </m:r>
          </m:sub>
        </m:sSub>
      </m:oMath>
      <w:r w:rsidRPr="0073601F">
        <w:rPr>
          <w:bCs/>
        </w:rPr>
        <w:t xml:space="preserve"> for TRP </w:t>
      </w:r>
      <m:oMath>
        <m:r>
          <w:rPr>
            <w:rFonts w:ascii="Cambria Math" w:hAnsi="Cambria Math"/>
          </w:rPr>
          <m:t>n</m:t>
        </m:r>
        <m:r>
          <m:rPr>
            <m:sty m:val="p"/>
          </m:rPr>
          <w:rPr>
            <w:rFonts w:ascii="Cambria Math" w:hAnsi="Cambria Math"/>
          </w:rPr>
          <m:t>=1, …</m:t>
        </m:r>
        <m:r>
          <w:rPr>
            <w:rFonts w:ascii="Cambria Math" w:hAnsi="Cambria Math"/>
          </w:rPr>
          <m:t>N</m:t>
        </m:r>
      </m:oMath>
      <w:r w:rsidRPr="0073601F">
        <w:rPr>
          <w:bCs/>
        </w:rPr>
        <w:t xml:space="preserve"> are configured by the gNB via higher-layer </w:t>
      </w:r>
      <w:proofErr w:type="spellStart"/>
      <w:r w:rsidRPr="0073601F">
        <w:rPr>
          <w:bCs/>
        </w:rPr>
        <w:t>signalling</w:t>
      </w:r>
      <w:proofErr w:type="spellEnd"/>
      <w:r w:rsidRPr="0073601F">
        <w:rPr>
          <w:bCs/>
        </w:rPr>
        <w:t>.</w:t>
      </w:r>
    </w:p>
    <w:p w14:paraId="2C14CEE4" w14:textId="419728AD" w:rsidR="0073601F" w:rsidRPr="0073601F" w:rsidRDefault="0073601F" w:rsidP="0073601F">
      <w:pPr>
        <w:spacing w:before="50" w:after="50"/>
        <w:jc w:val="both"/>
        <w:rPr>
          <w:bCs/>
        </w:rPr>
      </w:pPr>
      <w:r w:rsidRPr="00A66DE1">
        <w:rPr>
          <w:b/>
        </w:rPr>
        <w:t>Proposal 13:</w:t>
      </w:r>
      <w:r w:rsidRPr="0073601F">
        <w:rPr>
          <w:bCs/>
        </w:rPr>
        <w:t xml:space="preserve"> For Rel-18 Type II codebook for </w:t>
      </w:r>
      <w:proofErr w:type="spellStart"/>
      <w:r w:rsidRPr="0073601F">
        <w:rPr>
          <w:bCs/>
        </w:rPr>
        <w:t>mTRP</w:t>
      </w:r>
      <w:proofErr w:type="spellEnd"/>
      <w:r w:rsidRPr="0073601F">
        <w:rPr>
          <w:bCs/>
        </w:rPr>
        <w:t xml:space="preserve"> CJT, TRP specific, layer-common and polarization-common SD bases reporting is supported.</w:t>
      </w:r>
    </w:p>
    <w:p w14:paraId="5F005D4C" w14:textId="4C1CEDBD" w:rsidR="0073601F" w:rsidRPr="0073601F" w:rsidRDefault="0073601F" w:rsidP="0073601F">
      <w:pPr>
        <w:spacing w:before="50" w:after="50"/>
        <w:jc w:val="both"/>
        <w:rPr>
          <w:bCs/>
        </w:rPr>
      </w:pPr>
      <w:r w:rsidRPr="00A66DE1">
        <w:rPr>
          <w:b/>
        </w:rPr>
        <w:t>Proposal</w:t>
      </w:r>
      <w:r w:rsidRPr="00A66DE1">
        <w:rPr>
          <w:rFonts w:hint="eastAsia"/>
          <w:b/>
        </w:rPr>
        <w:t xml:space="preserve"> </w:t>
      </w:r>
      <w:r w:rsidRPr="00A66DE1">
        <w:rPr>
          <w:b/>
        </w:rPr>
        <w:fldChar w:fldCharType="begin"/>
      </w:r>
      <w:r w:rsidRPr="00A66DE1">
        <w:rPr>
          <w:b/>
        </w:rPr>
        <w:instrText xml:space="preserve"> SEQ Proposal \* ARABIC </w:instrText>
      </w:r>
      <w:r w:rsidRPr="00A66DE1">
        <w:rPr>
          <w:b/>
        </w:rPr>
        <w:fldChar w:fldCharType="separate"/>
      </w:r>
      <w:r w:rsidRPr="00A66DE1">
        <w:rPr>
          <w:b/>
        </w:rPr>
        <w:t>14</w:t>
      </w:r>
      <w:r w:rsidRPr="00A66DE1">
        <w:rPr>
          <w:b/>
        </w:rPr>
        <w:fldChar w:fldCharType="end"/>
      </w:r>
      <w:r w:rsidRPr="00A66DE1">
        <w:rPr>
          <w:b/>
        </w:rPr>
        <w:t>:</w:t>
      </w:r>
      <w:r w:rsidRPr="0073601F">
        <w:rPr>
          <w:bCs/>
        </w:rPr>
        <w:t xml:space="preserve"> For Mode 1 structure in Rel-18 Type II codebook for </w:t>
      </w:r>
      <w:proofErr w:type="spellStart"/>
      <w:r w:rsidRPr="0073601F">
        <w:rPr>
          <w:bCs/>
        </w:rPr>
        <w:t>mTRP</w:t>
      </w:r>
      <w:proofErr w:type="spellEnd"/>
      <w:r w:rsidRPr="0073601F">
        <w:rPr>
          <w:bCs/>
        </w:rPr>
        <w:t xml:space="preserve"> CJT, specify a common FD bases set for all TRPs, as an example, by way of union of FD bases across all TRPs.</w:t>
      </w:r>
    </w:p>
    <w:p w14:paraId="44563256" w14:textId="77777777" w:rsidR="0073601F" w:rsidRPr="0073601F" w:rsidRDefault="0073601F" w:rsidP="0073601F">
      <w:pPr>
        <w:spacing w:before="50" w:after="50"/>
        <w:jc w:val="both"/>
        <w:rPr>
          <w:bCs/>
        </w:rPr>
      </w:pPr>
      <w:r w:rsidRPr="00A66DE1">
        <w:rPr>
          <w:b/>
        </w:rPr>
        <w:t xml:space="preserve">Proposal </w:t>
      </w:r>
      <w:r w:rsidRPr="00A66DE1">
        <w:rPr>
          <w:b/>
        </w:rPr>
        <w:fldChar w:fldCharType="begin"/>
      </w:r>
      <w:r w:rsidRPr="00A66DE1">
        <w:rPr>
          <w:b/>
        </w:rPr>
        <w:instrText xml:space="preserve"> SEQ Proposal \* ARABIC </w:instrText>
      </w:r>
      <w:r w:rsidRPr="00A66DE1">
        <w:rPr>
          <w:b/>
        </w:rPr>
        <w:fldChar w:fldCharType="separate"/>
      </w:r>
      <w:r w:rsidRPr="00A66DE1">
        <w:rPr>
          <w:b/>
        </w:rPr>
        <w:t>15</w:t>
      </w:r>
      <w:r w:rsidRPr="00A66DE1">
        <w:rPr>
          <w:b/>
        </w:rPr>
        <w:fldChar w:fldCharType="end"/>
      </w:r>
      <w:r w:rsidRPr="00A66DE1">
        <w:rPr>
          <w:b/>
        </w:rPr>
        <w:t>:</w:t>
      </w:r>
      <w:r w:rsidRPr="0073601F">
        <w:rPr>
          <w:bCs/>
        </w:rPr>
        <w:t xml:space="preserve"> For </w:t>
      </w:r>
      <m:oMath>
        <m:sSub>
          <m:sSubPr>
            <m:ctrlPr>
              <w:rPr>
                <w:rFonts w:ascii="Cambria Math" w:hAnsi="Cambria Math"/>
                <w:bCs/>
              </w:rPr>
            </m:ctrlPr>
          </m:sSubPr>
          <m:e>
            <m:r>
              <m:rPr>
                <m:sty m:val="bi"/>
              </m:rPr>
              <w:rPr>
                <w:rFonts w:ascii="Cambria Math" w:hAnsi="Cambria Math"/>
              </w:rPr>
              <m:t>W</m:t>
            </m:r>
          </m:e>
          <m:sub>
            <m:r>
              <m:rPr>
                <m:sty m:val="b"/>
              </m:rPr>
              <w:rPr>
                <w:rFonts w:ascii="Cambria Math" w:hAnsi="Cambria Math"/>
              </w:rPr>
              <m:t>2</m:t>
            </m:r>
          </m:sub>
        </m:sSub>
      </m:oMath>
      <w:r w:rsidRPr="0073601F">
        <w:rPr>
          <w:bCs/>
        </w:rPr>
        <w:t xml:space="preserve"> coefficient quantization scheme of R18 Type II codebook for mTRP CJT, support Alt 1 having 2 amplitude groups and 1 SCI overall.</w:t>
      </w:r>
    </w:p>
    <w:p w14:paraId="678EFF01" w14:textId="77777777" w:rsidR="0073601F" w:rsidRPr="0073601F" w:rsidRDefault="0073601F" w:rsidP="0073601F">
      <w:pPr>
        <w:spacing w:before="50" w:after="50"/>
        <w:jc w:val="both"/>
        <w:rPr>
          <w:bCs/>
        </w:rPr>
      </w:pPr>
      <w:r w:rsidRPr="00A66DE1">
        <w:rPr>
          <w:b/>
        </w:rPr>
        <w:t xml:space="preserve">Proposal </w:t>
      </w:r>
      <w:r w:rsidRPr="00A66DE1">
        <w:rPr>
          <w:b/>
        </w:rPr>
        <w:fldChar w:fldCharType="begin"/>
      </w:r>
      <w:r w:rsidRPr="00A66DE1">
        <w:rPr>
          <w:b/>
        </w:rPr>
        <w:instrText xml:space="preserve"> SEQ Proposal \* ARABIC </w:instrText>
      </w:r>
      <w:r w:rsidRPr="00A66DE1">
        <w:rPr>
          <w:b/>
        </w:rPr>
        <w:fldChar w:fldCharType="separate"/>
      </w:r>
      <w:r w:rsidRPr="00A66DE1">
        <w:rPr>
          <w:b/>
        </w:rPr>
        <w:t>16</w:t>
      </w:r>
      <w:r w:rsidRPr="00A66DE1">
        <w:rPr>
          <w:b/>
        </w:rPr>
        <w:fldChar w:fldCharType="end"/>
      </w:r>
      <w:r w:rsidRPr="00A66DE1">
        <w:rPr>
          <w:b/>
        </w:rPr>
        <w:t>:</w:t>
      </w:r>
      <w:r w:rsidRPr="0073601F">
        <w:rPr>
          <w:bCs/>
        </w:rPr>
        <w:t xml:space="preserve"> The bitmap representing the positions of the dominant SD-FD pairs in the Rel-18 Type II codebook for </w:t>
      </w:r>
      <w:proofErr w:type="spellStart"/>
      <w:r w:rsidRPr="0073601F">
        <w:rPr>
          <w:bCs/>
        </w:rPr>
        <w:t>mTRP</w:t>
      </w:r>
      <w:proofErr w:type="spellEnd"/>
      <w:r w:rsidRPr="0073601F">
        <w:rPr>
          <w:bCs/>
        </w:rPr>
        <w:t xml:space="preserve"> CJT is TRP-specific.</w:t>
      </w:r>
    </w:p>
    <w:p w14:paraId="3EEAF510" w14:textId="77777777" w:rsidR="0073601F" w:rsidRPr="0073601F" w:rsidRDefault="0073601F" w:rsidP="0073601F">
      <w:pPr>
        <w:spacing w:before="50" w:after="50"/>
        <w:jc w:val="both"/>
        <w:rPr>
          <w:bCs/>
        </w:rPr>
      </w:pPr>
      <w:r w:rsidRPr="00A66DE1">
        <w:rPr>
          <w:b/>
        </w:rPr>
        <w:t>Proposal 17:</w:t>
      </w:r>
      <w:r w:rsidRPr="0073601F">
        <w:rPr>
          <w:bCs/>
        </w:rPr>
        <w:t xml:space="preserve"> For R18 Type II codebook for </w:t>
      </w:r>
      <w:proofErr w:type="spellStart"/>
      <w:r w:rsidRPr="0073601F">
        <w:rPr>
          <w:bCs/>
        </w:rPr>
        <w:t>mTRP</w:t>
      </w:r>
      <w:proofErr w:type="spellEnd"/>
      <w:r w:rsidRPr="0073601F">
        <w:rPr>
          <w:bCs/>
        </w:rPr>
        <w:t xml:space="preserve"> CJT, the constraint on NNZC is jointly across all TRPs.</w:t>
      </w:r>
    </w:p>
    <w:p w14:paraId="56C844C6" w14:textId="77777777" w:rsidR="0073601F" w:rsidRPr="0073601F" w:rsidRDefault="0073601F" w:rsidP="0073601F">
      <w:pPr>
        <w:spacing w:before="50" w:after="50"/>
        <w:jc w:val="both"/>
        <w:rPr>
          <w:bCs/>
        </w:rPr>
      </w:pPr>
      <w:r w:rsidRPr="00A66DE1">
        <w:rPr>
          <w:b/>
        </w:rPr>
        <w:t>Proposal 18:</w:t>
      </w:r>
      <w:r w:rsidRPr="0073601F">
        <w:rPr>
          <w:bCs/>
        </w:rPr>
        <w:t xml:space="preserve"> For R18 Type II codebook for </w:t>
      </w:r>
      <w:proofErr w:type="spellStart"/>
      <w:r w:rsidRPr="0073601F">
        <w:rPr>
          <w:bCs/>
        </w:rPr>
        <w:t>mTRP</w:t>
      </w:r>
      <w:proofErr w:type="spellEnd"/>
      <w:r w:rsidRPr="0073601F">
        <w:rPr>
          <w:bCs/>
        </w:rPr>
        <w:t xml:space="preserve"> CJT, a single compression coefficient parameter </w:t>
      </w:r>
      <m:oMath>
        <m:r>
          <w:rPr>
            <w:rFonts w:ascii="Cambria Math" w:hAnsi="Cambria Math"/>
          </w:rPr>
          <m:t>β</m:t>
        </m:r>
      </m:oMath>
      <w:r w:rsidRPr="0073601F">
        <w:rPr>
          <w:bCs/>
        </w:rPr>
        <w:t xml:space="preserve"> controls the total number of NZC across all TRPs.</w:t>
      </w:r>
    </w:p>
    <w:p w14:paraId="038F8373" w14:textId="77777777" w:rsidR="0073601F" w:rsidRPr="0073601F" w:rsidRDefault="0073601F" w:rsidP="0073601F">
      <w:pPr>
        <w:spacing w:before="50" w:after="50"/>
        <w:jc w:val="both"/>
        <w:rPr>
          <w:bCs/>
        </w:rPr>
      </w:pPr>
      <w:r w:rsidRPr="00A66DE1">
        <w:rPr>
          <w:b/>
        </w:rPr>
        <w:t>Proposal 19:</w:t>
      </w:r>
      <w:r w:rsidRPr="0073601F">
        <w:rPr>
          <w:bCs/>
        </w:rPr>
        <w:t xml:space="preserve"> For R18 Type II codebook for </w:t>
      </w:r>
      <w:proofErr w:type="spellStart"/>
      <w:r w:rsidRPr="0073601F">
        <w:rPr>
          <w:bCs/>
        </w:rPr>
        <w:t>mTRP</w:t>
      </w:r>
      <w:proofErr w:type="spellEnd"/>
      <w:r w:rsidRPr="0073601F">
        <w:rPr>
          <w:bCs/>
        </w:rPr>
        <w:t xml:space="preserve"> CJT, support gNB configuration of cooperating TRPs via higher-layer signalling.</w:t>
      </w:r>
    </w:p>
    <w:p w14:paraId="610DF09F" w14:textId="77777777" w:rsidR="0073601F" w:rsidRPr="0073601F" w:rsidRDefault="0073601F" w:rsidP="0073601F">
      <w:pPr>
        <w:spacing w:before="50" w:after="50"/>
        <w:jc w:val="both"/>
        <w:rPr>
          <w:bCs/>
        </w:rPr>
      </w:pPr>
      <w:r w:rsidRPr="00A66DE1">
        <w:rPr>
          <w:b/>
        </w:rPr>
        <w:t>Proposal 20:</w:t>
      </w:r>
      <w:r w:rsidRPr="0073601F">
        <w:rPr>
          <w:bCs/>
        </w:rPr>
        <w:t xml:space="preserve"> For R18 Type II codebook for </w:t>
      </w:r>
      <w:proofErr w:type="spellStart"/>
      <w:r w:rsidRPr="0073601F">
        <w:rPr>
          <w:bCs/>
        </w:rPr>
        <w:t>mTRP</w:t>
      </w:r>
      <w:proofErr w:type="spellEnd"/>
      <w:r w:rsidRPr="0073601F">
        <w:rPr>
          <w:bCs/>
        </w:rPr>
        <w:t xml:space="preserve"> CJT, an explicit reporting of </w:t>
      </w:r>
      <w:proofErr w:type="spellStart"/>
      <w:r w:rsidRPr="0073601F">
        <w:rPr>
          <w:bCs/>
        </w:rPr>
        <w:t>sTRP</w:t>
      </w:r>
      <w:proofErr w:type="spellEnd"/>
      <w:r w:rsidRPr="0073601F">
        <w:rPr>
          <w:bCs/>
        </w:rPr>
        <w:t xml:space="preserve"> hypothesis along with </w:t>
      </w:r>
      <w:proofErr w:type="spellStart"/>
      <w:r w:rsidRPr="0073601F">
        <w:rPr>
          <w:bCs/>
        </w:rPr>
        <w:t>mTRP</w:t>
      </w:r>
      <w:proofErr w:type="spellEnd"/>
      <w:r w:rsidRPr="0073601F">
        <w:rPr>
          <w:bCs/>
        </w:rPr>
        <w:t xml:space="preserve"> hypothesis is not needed.</w:t>
      </w:r>
    </w:p>
    <w:p w14:paraId="15CEE097" w14:textId="469516E7" w:rsidR="007529D9" w:rsidRPr="0073601F" w:rsidRDefault="0073601F" w:rsidP="0073601F">
      <w:pPr>
        <w:spacing w:before="50" w:after="50"/>
        <w:jc w:val="both"/>
        <w:rPr>
          <w:bCs/>
        </w:rPr>
      </w:pPr>
      <w:r w:rsidRPr="00A66DE1">
        <w:rPr>
          <w:b/>
        </w:rPr>
        <w:lastRenderedPageBreak/>
        <w:t>Proposal 21:</w:t>
      </w:r>
      <w:r w:rsidRPr="0073601F">
        <w:rPr>
          <w:bCs/>
        </w:rPr>
        <w:t xml:space="preserve"> For R18 Type II codebook for </w:t>
      </w:r>
      <w:proofErr w:type="spellStart"/>
      <w:r w:rsidRPr="0073601F">
        <w:rPr>
          <w:bCs/>
        </w:rPr>
        <w:t>mTRP</w:t>
      </w:r>
      <w:proofErr w:type="spellEnd"/>
      <w:r w:rsidRPr="0073601F">
        <w:rPr>
          <w:bCs/>
        </w:rPr>
        <w:t xml:space="preserve"> CJT, further study the explicit reporting of single TRP hypothesis corresponding to a Type II or </w:t>
      </w:r>
      <w:proofErr w:type="spellStart"/>
      <w:r w:rsidRPr="0073601F">
        <w:rPr>
          <w:bCs/>
        </w:rPr>
        <w:t>eType</w:t>
      </w:r>
      <w:proofErr w:type="spellEnd"/>
      <w:r w:rsidRPr="0073601F">
        <w:rPr>
          <w:bCs/>
        </w:rPr>
        <w:t xml:space="preserve"> II PMI.</w:t>
      </w:r>
    </w:p>
    <w:p w14:paraId="3FBE0CA6" w14:textId="77777777" w:rsidR="00EA11D1" w:rsidRDefault="00EA11D1" w:rsidP="00EA11D1">
      <w:pPr>
        <w:pStyle w:val="1"/>
        <w:numPr>
          <w:ilvl w:val="0"/>
          <w:numId w:val="1"/>
        </w:numPr>
        <w:jc w:val="both"/>
      </w:pPr>
      <w:r w:rsidRPr="00B35290">
        <w:rPr>
          <w:rFonts w:eastAsia="MS Mincho" w:cs="Arial"/>
          <w:b/>
          <w:sz w:val="32"/>
          <w:szCs w:val="32"/>
          <w:lang w:val="en-US"/>
        </w:rPr>
        <w:t>References</w:t>
      </w:r>
    </w:p>
    <w:p w14:paraId="56B94050" w14:textId="77777777" w:rsidR="00750909" w:rsidRDefault="00750909" w:rsidP="00750909">
      <w:pPr>
        <w:numPr>
          <w:ilvl w:val="0"/>
          <w:numId w:val="2"/>
        </w:numPr>
        <w:jc w:val="both"/>
        <w:rPr>
          <w:rFonts w:eastAsia="MS Mincho" w:cs="Arial"/>
          <w:bCs/>
          <w:szCs w:val="24"/>
        </w:rPr>
      </w:pPr>
      <w:bookmarkStart w:id="15" w:name="_Ref112936975"/>
      <w:r w:rsidRPr="00695F42">
        <w:rPr>
          <w:rFonts w:eastAsia="MS Mincho" w:cs="Arial"/>
          <w:bCs/>
          <w:szCs w:val="24"/>
        </w:rPr>
        <w:t>RP-</w:t>
      </w:r>
      <w:r w:rsidRPr="00695F42">
        <w:rPr>
          <w:rFonts w:eastAsia="MS Mincho" w:cs="Arial" w:hint="eastAsia"/>
          <w:bCs/>
          <w:szCs w:val="24"/>
        </w:rPr>
        <w:t>213598</w:t>
      </w:r>
      <w:r w:rsidRPr="00695F42">
        <w:rPr>
          <w:rFonts w:eastAsia="MS Mincho" w:cs="Arial"/>
          <w:bCs/>
          <w:szCs w:val="24"/>
        </w:rPr>
        <w:t xml:space="preserve">, “MIMO evolution for </w:t>
      </w:r>
      <w:r>
        <w:rPr>
          <w:rFonts w:eastAsia="MS Mincho" w:cs="Arial"/>
          <w:bCs/>
          <w:szCs w:val="24"/>
        </w:rPr>
        <w:t>d</w:t>
      </w:r>
      <w:r w:rsidRPr="00695F42">
        <w:rPr>
          <w:rFonts w:eastAsia="MS Mincho" w:cs="Arial"/>
          <w:bCs/>
          <w:szCs w:val="24"/>
        </w:rPr>
        <w:t xml:space="preserve">ownlink and </w:t>
      </w:r>
      <w:r>
        <w:rPr>
          <w:rFonts w:eastAsia="MS Mincho" w:cs="Arial"/>
          <w:bCs/>
          <w:szCs w:val="24"/>
        </w:rPr>
        <w:t>u</w:t>
      </w:r>
      <w:r w:rsidRPr="00695F42">
        <w:rPr>
          <w:rFonts w:eastAsia="MS Mincho" w:cs="Arial"/>
          <w:bCs/>
          <w:szCs w:val="24"/>
        </w:rPr>
        <w:t>plink,” Samsung.</w:t>
      </w:r>
      <w:bookmarkStart w:id="16" w:name="_Ref110892597"/>
      <w:bookmarkEnd w:id="15"/>
    </w:p>
    <w:p w14:paraId="1BE52DFC" w14:textId="77777777" w:rsidR="00750909" w:rsidRDefault="00750909" w:rsidP="00750909">
      <w:pPr>
        <w:pStyle w:val="af8"/>
        <w:numPr>
          <w:ilvl w:val="0"/>
          <w:numId w:val="2"/>
        </w:numPr>
        <w:rPr>
          <w:rFonts w:eastAsia="MS Mincho" w:cs="Arial"/>
          <w:bCs/>
          <w:szCs w:val="24"/>
        </w:rPr>
      </w:pPr>
      <w:bookmarkStart w:id="17" w:name="_Ref112937000"/>
      <w:r w:rsidRPr="00DA2C67">
        <w:rPr>
          <w:rFonts w:eastAsia="MS Mincho" w:cs="Arial"/>
          <w:bCs/>
          <w:szCs w:val="24"/>
        </w:rPr>
        <w:t>Chai</w:t>
      </w:r>
      <w:r>
        <w:rPr>
          <w:rFonts w:eastAsia="MS Mincho" w:cs="Arial"/>
          <w:bCs/>
          <w:szCs w:val="24"/>
        </w:rPr>
        <w:t>r’s</w:t>
      </w:r>
      <w:r w:rsidRPr="00DA2C67">
        <w:rPr>
          <w:rFonts w:eastAsia="MS Mincho" w:cs="Arial"/>
          <w:bCs/>
          <w:szCs w:val="24"/>
        </w:rPr>
        <w:t xml:space="preserve"> notes, RAN1#1</w:t>
      </w:r>
      <w:r>
        <w:rPr>
          <w:rFonts w:eastAsia="MS Mincho" w:cs="Arial"/>
          <w:bCs/>
          <w:szCs w:val="24"/>
        </w:rPr>
        <w:t>09e</w:t>
      </w:r>
      <w:r w:rsidRPr="00DA2C67">
        <w:rPr>
          <w:rFonts w:eastAsia="MS Mincho" w:cs="Arial"/>
          <w:bCs/>
          <w:szCs w:val="24"/>
        </w:rPr>
        <w:t xml:space="preserve">, </w:t>
      </w:r>
      <w:r>
        <w:rPr>
          <w:rFonts w:eastAsia="MS Mincho" w:cs="Arial"/>
          <w:bCs/>
          <w:szCs w:val="24"/>
        </w:rPr>
        <w:t xml:space="preserve">e-Meeting, </w:t>
      </w:r>
      <w:r w:rsidRPr="003B39D3">
        <w:t>May 9th – 20th,</w:t>
      </w:r>
      <w:r>
        <w:t xml:space="preserve"> </w:t>
      </w:r>
      <w:r w:rsidRPr="003B39D3">
        <w:t>2022</w:t>
      </w:r>
      <w:r>
        <w:t>.</w:t>
      </w:r>
      <w:bookmarkEnd w:id="17"/>
    </w:p>
    <w:p w14:paraId="4221DCC3" w14:textId="77777777" w:rsidR="00750909" w:rsidRPr="00DA2C67" w:rsidRDefault="00750909" w:rsidP="00750909">
      <w:pPr>
        <w:pStyle w:val="af8"/>
        <w:numPr>
          <w:ilvl w:val="0"/>
          <w:numId w:val="2"/>
        </w:numPr>
        <w:rPr>
          <w:rFonts w:eastAsia="MS Mincho" w:cs="Arial"/>
          <w:bCs/>
          <w:szCs w:val="24"/>
        </w:rPr>
      </w:pPr>
      <w:bookmarkStart w:id="18" w:name="_Ref112936990"/>
      <w:r w:rsidRPr="00DA2C67">
        <w:rPr>
          <w:rFonts w:eastAsia="MS Mincho" w:cs="Arial"/>
          <w:bCs/>
          <w:szCs w:val="24"/>
        </w:rPr>
        <w:t>Chai</w:t>
      </w:r>
      <w:r>
        <w:rPr>
          <w:rFonts w:eastAsia="MS Mincho" w:cs="Arial"/>
          <w:bCs/>
          <w:szCs w:val="24"/>
        </w:rPr>
        <w:t>r’s</w:t>
      </w:r>
      <w:r w:rsidRPr="00DA2C67">
        <w:rPr>
          <w:rFonts w:eastAsia="MS Mincho" w:cs="Arial"/>
          <w:bCs/>
          <w:szCs w:val="24"/>
        </w:rPr>
        <w:t xml:space="preserve"> notes, RAN1#1</w:t>
      </w:r>
      <w:r>
        <w:rPr>
          <w:rFonts w:eastAsia="MS Mincho" w:cs="Arial"/>
          <w:bCs/>
          <w:szCs w:val="24"/>
        </w:rPr>
        <w:t>10</w:t>
      </w:r>
      <w:r w:rsidRPr="00DA2C67">
        <w:rPr>
          <w:rFonts w:eastAsia="MS Mincho" w:cs="Arial"/>
          <w:bCs/>
          <w:szCs w:val="24"/>
        </w:rPr>
        <w:t xml:space="preserve">, </w:t>
      </w:r>
      <w:r>
        <w:rPr>
          <w:rFonts w:eastAsia="MS Mincho" w:cs="Arial"/>
          <w:bCs/>
          <w:szCs w:val="24"/>
        </w:rPr>
        <w:t xml:space="preserve">Toulouse, France, </w:t>
      </w:r>
      <w:r>
        <w:t>August</w:t>
      </w:r>
      <w:r w:rsidRPr="003B39D3">
        <w:t xml:space="preserve"> </w:t>
      </w:r>
      <w:r>
        <w:t>22nd</w:t>
      </w:r>
      <w:r w:rsidRPr="003B39D3">
        <w:t xml:space="preserve"> – 2</w:t>
      </w:r>
      <w:r>
        <w:t>6</w:t>
      </w:r>
      <w:r w:rsidRPr="003B39D3">
        <w:t>th,</w:t>
      </w:r>
      <w:r>
        <w:t xml:space="preserve"> </w:t>
      </w:r>
      <w:r w:rsidRPr="003B39D3">
        <w:t>2022</w:t>
      </w:r>
      <w:r>
        <w:t>.</w:t>
      </w:r>
      <w:bookmarkEnd w:id="18"/>
    </w:p>
    <w:p w14:paraId="68C2BD7B" w14:textId="281EF1DE" w:rsidR="00393B34" w:rsidRPr="00393B34" w:rsidRDefault="00750909" w:rsidP="00750909">
      <w:pPr>
        <w:numPr>
          <w:ilvl w:val="0"/>
          <w:numId w:val="2"/>
        </w:numPr>
        <w:jc w:val="both"/>
        <w:rPr>
          <w:rFonts w:eastAsia="MS Mincho" w:cs="Arial"/>
          <w:bCs/>
          <w:szCs w:val="24"/>
        </w:rPr>
      </w:pPr>
      <w:bookmarkStart w:id="19" w:name="_Ref112937328"/>
      <w:r w:rsidRPr="006C3E9B">
        <w:t>R1-220</w:t>
      </w:r>
      <w:r>
        <w:t>6992, “</w:t>
      </w:r>
      <w:r w:rsidRPr="00DA2C67">
        <w:rPr>
          <w:rFonts w:eastAsia="MS Mincho" w:cs="Arial"/>
          <w:bCs/>
          <w:szCs w:val="24"/>
        </w:rPr>
        <w:t>CSI enhancement for high/medium UE velocities and coherent JT</w:t>
      </w:r>
      <w:r>
        <w:rPr>
          <w:rFonts w:eastAsia="MS Mincho" w:cs="Arial"/>
          <w:bCs/>
          <w:szCs w:val="24"/>
        </w:rPr>
        <w:t>,</w:t>
      </w:r>
      <w:r>
        <w:t xml:space="preserve">” MediaTek, RAN1#110, </w:t>
      </w:r>
      <w:r>
        <w:rPr>
          <w:rFonts w:eastAsia="MS Mincho" w:cs="Arial"/>
          <w:bCs/>
          <w:szCs w:val="24"/>
        </w:rPr>
        <w:t>Toulouse, France,</w:t>
      </w:r>
      <w:r>
        <w:t xml:space="preserve"> August</w:t>
      </w:r>
      <w:r w:rsidRPr="003B39D3">
        <w:t xml:space="preserve"> </w:t>
      </w:r>
      <w:r>
        <w:t>22nd</w:t>
      </w:r>
      <w:r w:rsidRPr="003B39D3">
        <w:t xml:space="preserve"> – 2</w:t>
      </w:r>
      <w:r>
        <w:t>6</w:t>
      </w:r>
      <w:r w:rsidRPr="003B39D3">
        <w:t>th,</w:t>
      </w:r>
      <w:r>
        <w:t xml:space="preserve"> </w:t>
      </w:r>
      <w:r w:rsidRPr="003B39D3">
        <w:t>2022</w:t>
      </w:r>
      <w:bookmarkEnd w:id="16"/>
      <w:r>
        <w:t>.</w:t>
      </w:r>
      <w:bookmarkEnd w:id="19"/>
    </w:p>
    <w:p w14:paraId="4DEBEF69" w14:textId="3BEAFDD6" w:rsidR="00447B7C" w:rsidRDefault="00447B7C" w:rsidP="00447B7C">
      <w:pPr>
        <w:jc w:val="both"/>
        <w:rPr>
          <w:rFonts w:eastAsia="MS Mincho" w:cs="Arial"/>
          <w:bCs/>
          <w:szCs w:val="24"/>
        </w:rPr>
      </w:pPr>
    </w:p>
    <w:p w14:paraId="4118D747" w14:textId="7107A524" w:rsidR="006C0EBE" w:rsidRDefault="006C0EBE" w:rsidP="00447B7C">
      <w:pPr>
        <w:jc w:val="both"/>
        <w:rPr>
          <w:rFonts w:eastAsia="MS Mincho" w:cs="Arial"/>
          <w:bCs/>
          <w:szCs w:val="24"/>
        </w:rPr>
      </w:pPr>
    </w:p>
    <w:p w14:paraId="4D575AED" w14:textId="01FB6286" w:rsidR="006C0EBE" w:rsidRDefault="006C0EBE" w:rsidP="00447B7C">
      <w:pPr>
        <w:jc w:val="both"/>
        <w:rPr>
          <w:rFonts w:eastAsia="MS Mincho" w:cs="Arial"/>
          <w:bCs/>
          <w:szCs w:val="24"/>
        </w:rPr>
      </w:pPr>
    </w:p>
    <w:p w14:paraId="23FF593E" w14:textId="160F5999" w:rsidR="00AE1FEA" w:rsidRDefault="00AE1FEA" w:rsidP="00447B7C">
      <w:pPr>
        <w:jc w:val="both"/>
        <w:rPr>
          <w:rFonts w:eastAsia="MS Mincho" w:cs="Arial"/>
          <w:bCs/>
          <w:szCs w:val="24"/>
        </w:rPr>
      </w:pPr>
    </w:p>
    <w:p w14:paraId="65ED044B" w14:textId="50CA968C" w:rsidR="00AE1FEA" w:rsidRDefault="00AE1FEA" w:rsidP="00447B7C">
      <w:pPr>
        <w:jc w:val="both"/>
        <w:rPr>
          <w:rFonts w:eastAsia="MS Mincho" w:cs="Arial"/>
          <w:bCs/>
          <w:szCs w:val="24"/>
        </w:rPr>
      </w:pPr>
    </w:p>
    <w:p w14:paraId="06FE68E2" w14:textId="690A486B" w:rsidR="00AE1FEA" w:rsidRDefault="00AE1FEA" w:rsidP="00447B7C">
      <w:pPr>
        <w:jc w:val="both"/>
        <w:rPr>
          <w:rFonts w:eastAsia="MS Mincho" w:cs="Arial"/>
          <w:bCs/>
          <w:szCs w:val="24"/>
        </w:rPr>
      </w:pPr>
    </w:p>
    <w:p w14:paraId="4A89120E" w14:textId="07866D1E" w:rsidR="00AE1FEA" w:rsidRDefault="00AE1FEA" w:rsidP="00447B7C">
      <w:pPr>
        <w:jc w:val="both"/>
        <w:rPr>
          <w:rFonts w:eastAsia="MS Mincho" w:cs="Arial"/>
          <w:bCs/>
          <w:szCs w:val="24"/>
        </w:rPr>
      </w:pPr>
    </w:p>
    <w:p w14:paraId="4B14DD0F" w14:textId="7A715506" w:rsidR="00AE1FEA" w:rsidRDefault="00AE1FEA" w:rsidP="00447B7C">
      <w:pPr>
        <w:jc w:val="both"/>
        <w:rPr>
          <w:rFonts w:eastAsia="MS Mincho" w:cs="Arial"/>
          <w:bCs/>
          <w:szCs w:val="24"/>
        </w:rPr>
      </w:pPr>
    </w:p>
    <w:p w14:paraId="68D7B971" w14:textId="36F22467" w:rsidR="00AE1FEA" w:rsidRDefault="00AE1FEA" w:rsidP="00447B7C">
      <w:pPr>
        <w:jc w:val="both"/>
        <w:rPr>
          <w:rFonts w:eastAsia="MS Mincho" w:cs="Arial"/>
          <w:bCs/>
          <w:szCs w:val="24"/>
        </w:rPr>
      </w:pPr>
    </w:p>
    <w:p w14:paraId="026B6308" w14:textId="6CC2D4B0" w:rsidR="00AE1FEA" w:rsidRDefault="00AE1FEA" w:rsidP="00447B7C">
      <w:pPr>
        <w:jc w:val="both"/>
        <w:rPr>
          <w:rFonts w:eastAsia="MS Mincho" w:cs="Arial"/>
          <w:bCs/>
          <w:szCs w:val="24"/>
        </w:rPr>
      </w:pPr>
    </w:p>
    <w:p w14:paraId="09665948" w14:textId="367BD495" w:rsidR="00AE1FEA" w:rsidRDefault="00AE1FEA" w:rsidP="00447B7C">
      <w:pPr>
        <w:jc w:val="both"/>
        <w:rPr>
          <w:rFonts w:eastAsia="MS Mincho" w:cs="Arial"/>
          <w:bCs/>
          <w:szCs w:val="24"/>
        </w:rPr>
      </w:pPr>
    </w:p>
    <w:p w14:paraId="47971F29" w14:textId="0808A583" w:rsidR="00AE1FEA" w:rsidRDefault="00AE1FEA" w:rsidP="00447B7C">
      <w:pPr>
        <w:jc w:val="both"/>
        <w:rPr>
          <w:rFonts w:eastAsia="MS Mincho" w:cs="Arial"/>
          <w:bCs/>
          <w:szCs w:val="24"/>
        </w:rPr>
      </w:pPr>
    </w:p>
    <w:p w14:paraId="4EC257AC" w14:textId="10AA4D76" w:rsidR="00265E72" w:rsidRDefault="00265E72" w:rsidP="00447B7C">
      <w:pPr>
        <w:jc w:val="both"/>
        <w:rPr>
          <w:rFonts w:eastAsia="MS Mincho" w:cs="Arial"/>
          <w:bCs/>
          <w:szCs w:val="24"/>
        </w:rPr>
      </w:pPr>
    </w:p>
    <w:p w14:paraId="706A5186" w14:textId="39C68195" w:rsidR="00265E72" w:rsidRDefault="00265E72" w:rsidP="00447B7C">
      <w:pPr>
        <w:jc w:val="both"/>
        <w:rPr>
          <w:rFonts w:eastAsia="MS Mincho" w:cs="Arial"/>
          <w:bCs/>
          <w:szCs w:val="24"/>
        </w:rPr>
      </w:pPr>
    </w:p>
    <w:p w14:paraId="0F660D5E" w14:textId="591B99A0" w:rsidR="00265E72" w:rsidRDefault="00265E72" w:rsidP="00447B7C">
      <w:pPr>
        <w:jc w:val="both"/>
        <w:rPr>
          <w:rFonts w:eastAsia="MS Mincho" w:cs="Arial"/>
          <w:bCs/>
          <w:szCs w:val="24"/>
        </w:rPr>
      </w:pPr>
    </w:p>
    <w:p w14:paraId="12E17E19" w14:textId="6FAF38EE" w:rsidR="00265E72" w:rsidRDefault="00265E72" w:rsidP="00447B7C">
      <w:pPr>
        <w:jc w:val="both"/>
        <w:rPr>
          <w:rFonts w:eastAsia="MS Mincho" w:cs="Arial"/>
          <w:bCs/>
          <w:szCs w:val="24"/>
        </w:rPr>
      </w:pPr>
    </w:p>
    <w:p w14:paraId="3027F6FA" w14:textId="083A99AF" w:rsidR="00265E72" w:rsidRDefault="00265E72" w:rsidP="00447B7C">
      <w:pPr>
        <w:jc w:val="both"/>
        <w:rPr>
          <w:rFonts w:eastAsia="MS Mincho" w:cs="Arial"/>
          <w:bCs/>
          <w:szCs w:val="24"/>
        </w:rPr>
      </w:pPr>
    </w:p>
    <w:p w14:paraId="4B267F47" w14:textId="1EEDA32F" w:rsidR="00265E72" w:rsidRDefault="00265E72" w:rsidP="00447B7C">
      <w:pPr>
        <w:jc w:val="both"/>
        <w:rPr>
          <w:rFonts w:eastAsia="MS Mincho" w:cs="Arial"/>
          <w:bCs/>
          <w:szCs w:val="24"/>
        </w:rPr>
      </w:pPr>
    </w:p>
    <w:p w14:paraId="1D99F421" w14:textId="3637565A" w:rsidR="00265E72" w:rsidRDefault="00265E72" w:rsidP="00447B7C">
      <w:pPr>
        <w:jc w:val="both"/>
        <w:rPr>
          <w:rFonts w:eastAsia="MS Mincho" w:cs="Arial"/>
          <w:bCs/>
          <w:szCs w:val="24"/>
        </w:rPr>
      </w:pPr>
    </w:p>
    <w:p w14:paraId="03F895AA" w14:textId="72923B80" w:rsidR="00265E72" w:rsidRDefault="00265E72" w:rsidP="00447B7C">
      <w:pPr>
        <w:jc w:val="both"/>
        <w:rPr>
          <w:rFonts w:eastAsia="MS Mincho" w:cs="Arial"/>
          <w:bCs/>
          <w:szCs w:val="24"/>
        </w:rPr>
      </w:pPr>
    </w:p>
    <w:p w14:paraId="6F0185CC" w14:textId="576069D7" w:rsidR="00265E72" w:rsidRDefault="00265E72" w:rsidP="00447B7C">
      <w:pPr>
        <w:jc w:val="both"/>
        <w:rPr>
          <w:rFonts w:eastAsia="MS Mincho" w:cs="Arial"/>
          <w:bCs/>
          <w:szCs w:val="24"/>
        </w:rPr>
      </w:pPr>
    </w:p>
    <w:p w14:paraId="28C954D8" w14:textId="77777777" w:rsidR="001B2CDA" w:rsidRDefault="001B2CDA" w:rsidP="00447B7C">
      <w:pPr>
        <w:jc w:val="both"/>
        <w:rPr>
          <w:rFonts w:eastAsia="MS Mincho" w:cs="Arial"/>
          <w:bCs/>
          <w:szCs w:val="24"/>
        </w:rPr>
      </w:pPr>
    </w:p>
    <w:p w14:paraId="73155027" w14:textId="77777777" w:rsidR="00265E72" w:rsidRDefault="00265E72" w:rsidP="00447B7C">
      <w:pPr>
        <w:jc w:val="both"/>
        <w:rPr>
          <w:rFonts w:eastAsia="MS Mincho" w:cs="Arial"/>
          <w:bCs/>
          <w:szCs w:val="24"/>
        </w:rPr>
      </w:pPr>
    </w:p>
    <w:p w14:paraId="69DF1164" w14:textId="52766011" w:rsidR="00447B7C" w:rsidRDefault="00447B7C" w:rsidP="00447B7C">
      <w:pPr>
        <w:pStyle w:val="1"/>
        <w:ind w:left="0" w:firstLine="0"/>
        <w:jc w:val="both"/>
        <w:rPr>
          <w:rFonts w:eastAsia="MS Mincho" w:cs="Arial"/>
          <w:b/>
          <w:sz w:val="32"/>
          <w:szCs w:val="32"/>
          <w:lang w:val="en-US"/>
        </w:rPr>
      </w:pPr>
      <w:r>
        <w:rPr>
          <w:rFonts w:eastAsia="MS Mincho" w:cs="Arial"/>
          <w:b/>
          <w:sz w:val="32"/>
          <w:szCs w:val="32"/>
          <w:lang w:val="en-US"/>
        </w:rPr>
        <w:lastRenderedPageBreak/>
        <w:t>Appendix I</w:t>
      </w:r>
    </w:p>
    <w:p w14:paraId="04D3AB11" w14:textId="475664B8" w:rsidR="006E45D9" w:rsidRPr="006E45D9" w:rsidRDefault="006E45D9" w:rsidP="006E45D9">
      <w:pPr>
        <w:jc w:val="center"/>
      </w:pPr>
      <w:r>
        <w:t>SLS</w:t>
      </w:r>
      <w:r w:rsidRPr="00917609">
        <w:t xml:space="preserve"> assumptions</w:t>
      </w:r>
      <w:r>
        <w:t xml:space="preserve"> for CSI enhancement of high/medium UE velocities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2093"/>
        <w:gridCol w:w="3067"/>
        <w:gridCol w:w="3064"/>
      </w:tblGrid>
      <w:tr w:rsidR="00447B7C" w:rsidRPr="00735CE6" w14:paraId="7BCF0EB7" w14:textId="77777777" w:rsidTr="00BD42CC">
        <w:trPr>
          <w:trHeight w:val="20"/>
          <w:jc w:val="center"/>
        </w:trPr>
        <w:tc>
          <w:tcPr>
            <w:tcW w:w="3415" w:type="dxa"/>
            <w:gridSpan w:val="2"/>
            <w:shd w:val="clear" w:color="auto" w:fill="D9D9D9"/>
            <w:tcMar>
              <w:top w:w="72" w:type="dxa"/>
              <w:left w:w="144" w:type="dxa"/>
              <w:bottom w:w="72" w:type="dxa"/>
              <w:right w:w="144" w:type="dxa"/>
            </w:tcMar>
            <w:hideMark/>
          </w:tcPr>
          <w:p w14:paraId="2BA6FF52" w14:textId="77777777" w:rsidR="00447B7C" w:rsidRPr="00393B34" w:rsidRDefault="00447B7C" w:rsidP="00EB0F75">
            <w:pPr>
              <w:pStyle w:val="TAH"/>
              <w:contextualSpacing/>
              <w:rPr>
                <w:rFonts w:ascii="Times New Roman" w:hAnsi="Times New Roman"/>
                <w:sz w:val="22"/>
                <w:szCs w:val="22"/>
              </w:rPr>
            </w:pPr>
            <w:r w:rsidRPr="00393B34">
              <w:rPr>
                <w:rFonts w:ascii="Times New Roman" w:hAnsi="Times New Roman"/>
                <w:sz w:val="22"/>
                <w:szCs w:val="22"/>
              </w:rPr>
              <w:t>Parameter</w:t>
            </w:r>
          </w:p>
        </w:tc>
        <w:tc>
          <w:tcPr>
            <w:tcW w:w="6210" w:type="dxa"/>
            <w:gridSpan w:val="2"/>
            <w:shd w:val="clear" w:color="auto" w:fill="D9D9D9"/>
            <w:tcMar>
              <w:top w:w="72" w:type="dxa"/>
              <w:left w:w="144" w:type="dxa"/>
              <w:bottom w:w="72" w:type="dxa"/>
              <w:right w:w="144" w:type="dxa"/>
            </w:tcMar>
            <w:hideMark/>
          </w:tcPr>
          <w:p w14:paraId="409DABA7" w14:textId="77777777" w:rsidR="00447B7C" w:rsidRPr="00393B34" w:rsidRDefault="00447B7C" w:rsidP="00BD42CC">
            <w:pPr>
              <w:pStyle w:val="TAH"/>
              <w:rPr>
                <w:rFonts w:ascii="Times New Roman" w:hAnsi="Times New Roman"/>
                <w:sz w:val="22"/>
                <w:szCs w:val="22"/>
              </w:rPr>
            </w:pPr>
            <w:r w:rsidRPr="00393B34">
              <w:rPr>
                <w:rFonts w:ascii="Times New Roman" w:hAnsi="Times New Roman"/>
                <w:sz w:val="22"/>
                <w:szCs w:val="22"/>
              </w:rPr>
              <w:t>Value</w:t>
            </w:r>
          </w:p>
        </w:tc>
      </w:tr>
      <w:tr w:rsidR="00447B7C" w:rsidRPr="00735CE6" w14:paraId="0E3167A1" w14:textId="77777777" w:rsidTr="00BD42CC">
        <w:trPr>
          <w:trHeight w:val="185"/>
          <w:jc w:val="center"/>
        </w:trPr>
        <w:tc>
          <w:tcPr>
            <w:tcW w:w="3415" w:type="dxa"/>
            <w:gridSpan w:val="2"/>
            <w:shd w:val="clear" w:color="auto" w:fill="auto"/>
            <w:tcMar>
              <w:top w:w="72" w:type="dxa"/>
              <w:left w:w="144" w:type="dxa"/>
              <w:bottom w:w="72" w:type="dxa"/>
              <w:right w:w="144" w:type="dxa"/>
            </w:tcMar>
          </w:tcPr>
          <w:p w14:paraId="517475A5"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Scenario</w:t>
            </w:r>
          </w:p>
        </w:tc>
        <w:tc>
          <w:tcPr>
            <w:tcW w:w="3105" w:type="dxa"/>
            <w:shd w:val="clear" w:color="auto" w:fill="auto"/>
            <w:tcMar>
              <w:top w:w="72" w:type="dxa"/>
              <w:left w:w="144" w:type="dxa"/>
              <w:bottom w:w="72" w:type="dxa"/>
              <w:right w:w="144" w:type="dxa"/>
            </w:tcMar>
          </w:tcPr>
          <w:p w14:paraId="7BD21BD2" w14:textId="77777777" w:rsidR="00447B7C" w:rsidRPr="00393B34" w:rsidRDefault="00447B7C" w:rsidP="00BD42CC">
            <w:pPr>
              <w:pStyle w:val="TAL"/>
              <w:rPr>
                <w:rFonts w:ascii="Times New Roman" w:hAnsi="Times New Roman"/>
                <w:sz w:val="22"/>
                <w:szCs w:val="22"/>
              </w:rPr>
            </w:pPr>
            <w:r w:rsidRPr="00393B34">
              <w:rPr>
                <w:rFonts w:ascii="Times New Roman" w:hAnsi="Times New Roman"/>
                <w:snapToGrid w:val="0"/>
                <w:sz w:val="22"/>
                <w:szCs w:val="22"/>
              </w:rPr>
              <w:t>Urban macro (</w:t>
            </w:r>
            <w:proofErr w:type="spellStart"/>
            <w:r w:rsidRPr="00393B34">
              <w:rPr>
                <w:rFonts w:ascii="Times New Roman" w:hAnsi="Times New Roman"/>
                <w:snapToGrid w:val="0"/>
                <w:sz w:val="22"/>
                <w:szCs w:val="22"/>
              </w:rPr>
              <w:t>UMa</w:t>
            </w:r>
            <w:proofErr w:type="spellEnd"/>
            <w:r w:rsidRPr="00393B34">
              <w:rPr>
                <w:rFonts w:ascii="Times New Roman" w:hAnsi="Times New Roman"/>
                <w:snapToGrid w:val="0"/>
                <w:sz w:val="22"/>
                <w:szCs w:val="22"/>
              </w:rPr>
              <w:t>)</w:t>
            </w:r>
          </w:p>
        </w:tc>
        <w:tc>
          <w:tcPr>
            <w:tcW w:w="3105" w:type="dxa"/>
            <w:shd w:val="clear" w:color="auto" w:fill="auto"/>
          </w:tcPr>
          <w:p w14:paraId="4682422C" w14:textId="77777777" w:rsidR="00447B7C" w:rsidRPr="00393B34" w:rsidRDefault="00447B7C" w:rsidP="00BD42CC">
            <w:pPr>
              <w:pStyle w:val="TAL"/>
              <w:ind w:firstLine="97"/>
              <w:rPr>
                <w:rFonts w:ascii="Times New Roman" w:hAnsi="Times New Roman"/>
                <w:sz w:val="22"/>
                <w:szCs w:val="22"/>
              </w:rPr>
            </w:pPr>
            <w:r w:rsidRPr="00393B34">
              <w:rPr>
                <w:rFonts w:ascii="Times New Roman" w:hAnsi="Times New Roman"/>
                <w:sz w:val="22"/>
                <w:szCs w:val="22"/>
              </w:rPr>
              <w:t>Rural macro (</w:t>
            </w:r>
            <w:proofErr w:type="spellStart"/>
            <w:r w:rsidRPr="00393B34">
              <w:rPr>
                <w:rFonts w:ascii="Times New Roman" w:hAnsi="Times New Roman"/>
                <w:sz w:val="22"/>
                <w:szCs w:val="22"/>
              </w:rPr>
              <w:t>RMa</w:t>
            </w:r>
            <w:proofErr w:type="spellEnd"/>
            <w:r w:rsidRPr="00393B34">
              <w:rPr>
                <w:rFonts w:ascii="Times New Roman" w:hAnsi="Times New Roman"/>
                <w:sz w:val="22"/>
                <w:szCs w:val="22"/>
              </w:rPr>
              <w:t>)</w:t>
            </w:r>
          </w:p>
        </w:tc>
      </w:tr>
      <w:tr w:rsidR="00447B7C" w:rsidRPr="00735CE6" w14:paraId="4398A35E" w14:textId="77777777" w:rsidTr="00BD42CC">
        <w:trPr>
          <w:trHeight w:val="20"/>
          <w:jc w:val="center"/>
        </w:trPr>
        <w:tc>
          <w:tcPr>
            <w:tcW w:w="3415" w:type="dxa"/>
            <w:gridSpan w:val="2"/>
            <w:shd w:val="clear" w:color="auto" w:fill="auto"/>
            <w:tcMar>
              <w:top w:w="72" w:type="dxa"/>
              <w:left w:w="144" w:type="dxa"/>
              <w:bottom w:w="72" w:type="dxa"/>
              <w:right w:w="144" w:type="dxa"/>
            </w:tcMar>
            <w:hideMark/>
          </w:tcPr>
          <w:p w14:paraId="18615692"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Duplex, Waveform </w:t>
            </w:r>
          </w:p>
        </w:tc>
        <w:tc>
          <w:tcPr>
            <w:tcW w:w="6210" w:type="dxa"/>
            <w:gridSpan w:val="2"/>
            <w:shd w:val="clear" w:color="auto" w:fill="auto"/>
            <w:tcMar>
              <w:top w:w="72" w:type="dxa"/>
              <w:left w:w="144" w:type="dxa"/>
              <w:bottom w:w="72" w:type="dxa"/>
              <w:right w:w="144" w:type="dxa"/>
            </w:tcMar>
            <w:hideMark/>
          </w:tcPr>
          <w:p w14:paraId="6942D2AA"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 xml:space="preserve">FDD, OFDM </w:t>
            </w:r>
          </w:p>
        </w:tc>
      </w:tr>
      <w:tr w:rsidR="00447B7C" w:rsidRPr="00735CE6" w14:paraId="7256F733" w14:textId="77777777" w:rsidTr="00BD42CC">
        <w:trPr>
          <w:trHeight w:val="20"/>
          <w:jc w:val="center"/>
        </w:trPr>
        <w:tc>
          <w:tcPr>
            <w:tcW w:w="3415" w:type="dxa"/>
            <w:gridSpan w:val="2"/>
            <w:shd w:val="clear" w:color="auto" w:fill="auto"/>
            <w:tcMar>
              <w:top w:w="72" w:type="dxa"/>
              <w:left w:w="144" w:type="dxa"/>
              <w:bottom w:w="72" w:type="dxa"/>
              <w:right w:w="144" w:type="dxa"/>
            </w:tcMar>
            <w:hideMark/>
          </w:tcPr>
          <w:p w14:paraId="51C01E4C"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Multiple access </w:t>
            </w:r>
          </w:p>
        </w:tc>
        <w:tc>
          <w:tcPr>
            <w:tcW w:w="6210" w:type="dxa"/>
            <w:gridSpan w:val="2"/>
            <w:shd w:val="clear" w:color="auto" w:fill="auto"/>
            <w:tcMar>
              <w:top w:w="72" w:type="dxa"/>
              <w:left w:w="144" w:type="dxa"/>
              <w:bottom w:w="72" w:type="dxa"/>
              <w:right w:w="144" w:type="dxa"/>
            </w:tcMar>
            <w:hideMark/>
          </w:tcPr>
          <w:p w14:paraId="52571895"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 xml:space="preserve">OFDMA </w:t>
            </w:r>
          </w:p>
        </w:tc>
      </w:tr>
      <w:tr w:rsidR="00447B7C" w:rsidRPr="00735CE6" w14:paraId="17818815" w14:textId="77777777" w:rsidTr="00BD42CC">
        <w:trPr>
          <w:trHeight w:val="20"/>
          <w:jc w:val="center"/>
        </w:trPr>
        <w:tc>
          <w:tcPr>
            <w:tcW w:w="3415" w:type="dxa"/>
            <w:gridSpan w:val="2"/>
            <w:shd w:val="clear" w:color="auto" w:fill="auto"/>
            <w:tcMar>
              <w:top w:w="72" w:type="dxa"/>
              <w:left w:w="144" w:type="dxa"/>
              <w:bottom w:w="72" w:type="dxa"/>
              <w:right w:w="144" w:type="dxa"/>
            </w:tcMar>
          </w:tcPr>
          <w:p w14:paraId="0D564F06"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Frequency Range</w:t>
            </w:r>
          </w:p>
        </w:tc>
        <w:tc>
          <w:tcPr>
            <w:tcW w:w="6210" w:type="dxa"/>
            <w:gridSpan w:val="2"/>
            <w:shd w:val="clear" w:color="auto" w:fill="auto"/>
            <w:tcMar>
              <w:top w:w="72" w:type="dxa"/>
              <w:left w:w="144" w:type="dxa"/>
              <w:bottom w:w="72" w:type="dxa"/>
              <w:right w:w="144" w:type="dxa"/>
            </w:tcMar>
          </w:tcPr>
          <w:p w14:paraId="43225772"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FR1 only, 2 GHz.</w:t>
            </w:r>
          </w:p>
        </w:tc>
      </w:tr>
      <w:tr w:rsidR="00447B7C" w:rsidRPr="00735CE6" w14:paraId="301DEF11" w14:textId="77777777" w:rsidTr="00BD42CC">
        <w:trPr>
          <w:trHeight w:val="20"/>
          <w:jc w:val="center"/>
        </w:trPr>
        <w:tc>
          <w:tcPr>
            <w:tcW w:w="3415" w:type="dxa"/>
            <w:gridSpan w:val="2"/>
            <w:shd w:val="clear" w:color="auto" w:fill="auto"/>
            <w:tcMar>
              <w:top w:w="72" w:type="dxa"/>
              <w:left w:w="144" w:type="dxa"/>
              <w:bottom w:w="72" w:type="dxa"/>
              <w:right w:w="144" w:type="dxa"/>
            </w:tcMar>
          </w:tcPr>
          <w:p w14:paraId="5F4E5509"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Inter-BS distance</w:t>
            </w:r>
          </w:p>
        </w:tc>
        <w:tc>
          <w:tcPr>
            <w:tcW w:w="3105" w:type="dxa"/>
            <w:shd w:val="clear" w:color="auto" w:fill="auto"/>
            <w:tcMar>
              <w:top w:w="72" w:type="dxa"/>
              <w:left w:w="144" w:type="dxa"/>
              <w:bottom w:w="72" w:type="dxa"/>
              <w:right w:w="144" w:type="dxa"/>
            </w:tcMar>
          </w:tcPr>
          <w:p w14:paraId="5B211814" w14:textId="77777777" w:rsidR="00447B7C" w:rsidRPr="00393B34" w:rsidRDefault="00447B7C" w:rsidP="00BD42CC">
            <w:pPr>
              <w:pStyle w:val="TAL"/>
              <w:rPr>
                <w:rFonts w:ascii="Times New Roman" w:hAnsi="Times New Roman"/>
                <w:b/>
                <w:snapToGrid w:val="0"/>
                <w:color w:val="0000FF"/>
                <w:sz w:val="22"/>
                <w:szCs w:val="22"/>
              </w:rPr>
            </w:pPr>
            <w:r w:rsidRPr="00393B34">
              <w:rPr>
                <w:rFonts w:ascii="Times New Roman" w:hAnsi="Times New Roman"/>
                <w:snapToGrid w:val="0"/>
                <w:sz w:val="22"/>
                <w:szCs w:val="22"/>
              </w:rPr>
              <w:t>200 m</w:t>
            </w:r>
            <w:r w:rsidRPr="00393B34">
              <w:rPr>
                <w:rFonts w:ascii="Times New Roman" w:hAnsi="Times New Roman"/>
                <w:snapToGrid w:val="0"/>
                <w:color w:val="FF0000"/>
                <w:sz w:val="22"/>
                <w:szCs w:val="22"/>
              </w:rPr>
              <w:t xml:space="preserve"> </w:t>
            </w:r>
          </w:p>
        </w:tc>
        <w:tc>
          <w:tcPr>
            <w:tcW w:w="3105" w:type="dxa"/>
            <w:shd w:val="clear" w:color="auto" w:fill="auto"/>
          </w:tcPr>
          <w:p w14:paraId="1FA5A0FE" w14:textId="77777777" w:rsidR="00447B7C" w:rsidRPr="00393B34" w:rsidRDefault="00447B7C" w:rsidP="00BD42CC">
            <w:pPr>
              <w:pStyle w:val="TAL"/>
              <w:ind w:firstLine="97"/>
              <w:rPr>
                <w:rFonts w:ascii="Times New Roman" w:hAnsi="Times New Roman"/>
                <w:b/>
                <w:snapToGrid w:val="0"/>
                <w:color w:val="0000FF"/>
                <w:sz w:val="22"/>
                <w:szCs w:val="22"/>
              </w:rPr>
            </w:pPr>
            <w:r w:rsidRPr="00393B34">
              <w:rPr>
                <w:rFonts w:ascii="Times New Roman" w:hAnsi="Times New Roman"/>
                <w:sz w:val="22"/>
                <w:szCs w:val="22"/>
              </w:rPr>
              <w:t>1732 m</w:t>
            </w:r>
          </w:p>
        </w:tc>
      </w:tr>
      <w:tr w:rsidR="00447B7C" w:rsidRPr="00735CE6" w14:paraId="49F3FCF8" w14:textId="77777777" w:rsidTr="00BD42CC">
        <w:trPr>
          <w:trHeight w:val="20"/>
          <w:jc w:val="center"/>
        </w:trPr>
        <w:tc>
          <w:tcPr>
            <w:tcW w:w="3415" w:type="dxa"/>
            <w:gridSpan w:val="2"/>
            <w:shd w:val="clear" w:color="auto" w:fill="auto"/>
            <w:tcMar>
              <w:top w:w="72" w:type="dxa"/>
              <w:left w:w="144" w:type="dxa"/>
              <w:bottom w:w="72" w:type="dxa"/>
              <w:right w:w="144" w:type="dxa"/>
            </w:tcMar>
          </w:tcPr>
          <w:p w14:paraId="07691AE6"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Channel model</w:t>
            </w:r>
          </w:p>
        </w:tc>
        <w:tc>
          <w:tcPr>
            <w:tcW w:w="6210" w:type="dxa"/>
            <w:gridSpan w:val="2"/>
            <w:shd w:val="clear" w:color="auto" w:fill="auto"/>
            <w:tcMar>
              <w:top w:w="72" w:type="dxa"/>
              <w:left w:w="144" w:type="dxa"/>
              <w:bottom w:w="72" w:type="dxa"/>
              <w:right w:w="144" w:type="dxa"/>
            </w:tcMar>
          </w:tcPr>
          <w:p w14:paraId="6639941D"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 xml:space="preserve">According to the TR 38.901 </w:t>
            </w:r>
          </w:p>
        </w:tc>
      </w:tr>
      <w:tr w:rsidR="00447B7C" w:rsidRPr="00735CE6" w14:paraId="13C79D52" w14:textId="77777777" w:rsidTr="00BD42CC">
        <w:trPr>
          <w:trHeight w:val="20"/>
          <w:jc w:val="center"/>
        </w:trPr>
        <w:tc>
          <w:tcPr>
            <w:tcW w:w="3415" w:type="dxa"/>
            <w:gridSpan w:val="2"/>
            <w:shd w:val="clear" w:color="auto" w:fill="auto"/>
            <w:tcMar>
              <w:top w:w="72" w:type="dxa"/>
              <w:left w:w="144" w:type="dxa"/>
              <w:bottom w:w="72" w:type="dxa"/>
              <w:right w:w="144" w:type="dxa"/>
            </w:tcMar>
          </w:tcPr>
          <w:p w14:paraId="303C872B"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Antenna setup and port layouts at gNB</w:t>
            </w:r>
          </w:p>
        </w:tc>
        <w:tc>
          <w:tcPr>
            <w:tcW w:w="6210" w:type="dxa"/>
            <w:gridSpan w:val="2"/>
            <w:shd w:val="clear" w:color="auto" w:fill="auto"/>
            <w:tcMar>
              <w:top w:w="72" w:type="dxa"/>
              <w:left w:w="144" w:type="dxa"/>
              <w:bottom w:w="72" w:type="dxa"/>
              <w:right w:w="144" w:type="dxa"/>
            </w:tcMar>
          </w:tcPr>
          <w:p w14:paraId="1D1A44A1" w14:textId="77777777" w:rsidR="00447B7C" w:rsidRPr="00393B34" w:rsidRDefault="00447B7C" w:rsidP="00BD42CC">
            <w:pPr>
              <w:pStyle w:val="TAL"/>
              <w:rPr>
                <w:rFonts w:ascii="Times New Roman" w:hAnsi="Times New Roman"/>
                <w:snapToGrid w:val="0"/>
                <w:sz w:val="22"/>
                <w:szCs w:val="22"/>
                <w:lang w:eastAsia="x-none"/>
              </w:rPr>
            </w:pPr>
            <w:r w:rsidRPr="00393B34">
              <w:rPr>
                <w:rFonts w:ascii="Times New Roman" w:hAnsi="Times New Roman"/>
                <w:snapToGrid w:val="0"/>
                <w:sz w:val="22"/>
                <w:szCs w:val="22"/>
                <w:lang w:eastAsia="x-none"/>
              </w:rPr>
              <w:t>32 ports: (8,8,2,1,1,2,8), (</w:t>
            </w:r>
            <w:proofErr w:type="spellStart"/>
            <w:proofErr w:type="gramStart"/>
            <w:r w:rsidRPr="00393B34">
              <w:rPr>
                <w:rFonts w:ascii="Times New Roman" w:hAnsi="Times New Roman"/>
                <w:snapToGrid w:val="0"/>
                <w:sz w:val="22"/>
                <w:szCs w:val="22"/>
                <w:lang w:eastAsia="x-none"/>
              </w:rPr>
              <w:t>dH,dV</w:t>
            </w:r>
            <w:proofErr w:type="spellEnd"/>
            <w:proofErr w:type="gramEnd"/>
            <w:r w:rsidRPr="00393B34">
              <w:rPr>
                <w:rFonts w:ascii="Times New Roman" w:hAnsi="Times New Roman"/>
                <w:snapToGrid w:val="0"/>
                <w:sz w:val="22"/>
                <w:szCs w:val="22"/>
                <w:lang w:eastAsia="x-none"/>
              </w:rPr>
              <w:t xml:space="preserve">) = (0.5, 0.8)λ </w:t>
            </w:r>
          </w:p>
        </w:tc>
      </w:tr>
      <w:tr w:rsidR="00447B7C" w:rsidRPr="00735CE6" w14:paraId="6BD6255C" w14:textId="77777777" w:rsidTr="00BD42CC">
        <w:trPr>
          <w:trHeight w:val="20"/>
          <w:jc w:val="center"/>
        </w:trPr>
        <w:tc>
          <w:tcPr>
            <w:tcW w:w="3415" w:type="dxa"/>
            <w:gridSpan w:val="2"/>
            <w:shd w:val="clear" w:color="auto" w:fill="auto"/>
            <w:tcMar>
              <w:top w:w="72" w:type="dxa"/>
              <w:left w:w="144" w:type="dxa"/>
              <w:bottom w:w="72" w:type="dxa"/>
              <w:right w:w="144" w:type="dxa"/>
            </w:tcMar>
          </w:tcPr>
          <w:p w14:paraId="6BEB1B8B"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Antenna setup and port layouts at UE</w:t>
            </w:r>
          </w:p>
        </w:tc>
        <w:tc>
          <w:tcPr>
            <w:tcW w:w="6210" w:type="dxa"/>
            <w:gridSpan w:val="2"/>
            <w:shd w:val="clear" w:color="auto" w:fill="auto"/>
            <w:tcMar>
              <w:top w:w="72" w:type="dxa"/>
              <w:left w:w="144" w:type="dxa"/>
              <w:bottom w:w="72" w:type="dxa"/>
              <w:right w:w="144" w:type="dxa"/>
            </w:tcMar>
          </w:tcPr>
          <w:p w14:paraId="358C8BA6"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4RX: (1,2,2,1,1,1,2), (</w:t>
            </w:r>
            <w:proofErr w:type="spellStart"/>
            <w:proofErr w:type="gramStart"/>
            <w:r w:rsidRPr="00393B34">
              <w:rPr>
                <w:rFonts w:ascii="Times New Roman" w:hAnsi="Times New Roman"/>
                <w:snapToGrid w:val="0"/>
                <w:sz w:val="22"/>
                <w:szCs w:val="22"/>
              </w:rPr>
              <w:t>dH,dV</w:t>
            </w:r>
            <w:proofErr w:type="spellEnd"/>
            <w:proofErr w:type="gramEnd"/>
            <w:r w:rsidRPr="00393B34">
              <w:rPr>
                <w:rFonts w:ascii="Times New Roman" w:hAnsi="Times New Roman"/>
                <w:snapToGrid w:val="0"/>
                <w:sz w:val="22"/>
                <w:szCs w:val="22"/>
              </w:rPr>
              <w:t>) = (0.5, 0.5)λ</w:t>
            </w:r>
          </w:p>
        </w:tc>
      </w:tr>
      <w:tr w:rsidR="00447B7C" w:rsidRPr="00735CE6" w14:paraId="11059346" w14:textId="77777777" w:rsidTr="00BD42CC">
        <w:trPr>
          <w:trHeight w:val="20"/>
          <w:jc w:val="center"/>
        </w:trPr>
        <w:tc>
          <w:tcPr>
            <w:tcW w:w="3415" w:type="dxa"/>
            <w:gridSpan w:val="2"/>
            <w:shd w:val="clear" w:color="auto" w:fill="auto"/>
            <w:tcMar>
              <w:top w:w="72" w:type="dxa"/>
              <w:left w:w="144" w:type="dxa"/>
              <w:bottom w:w="72" w:type="dxa"/>
              <w:right w:w="144" w:type="dxa"/>
            </w:tcMar>
          </w:tcPr>
          <w:p w14:paraId="11643442"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BS Tx power </w:t>
            </w:r>
          </w:p>
        </w:tc>
        <w:tc>
          <w:tcPr>
            <w:tcW w:w="3105" w:type="dxa"/>
            <w:shd w:val="clear" w:color="auto" w:fill="auto"/>
            <w:tcMar>
              <w:top w:w="72" w:type="dxa"/>
              <w:left w:w="144" w:type="dxa"/>
              <w:bottom w:w="72" w:type="dxa"/>
              <w:right w:w="144" w:type="dxa"/>
            </w:tcMar>
          </w:tcPr>
          <w:p w14:paraId="4C3588F0"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41 dBm</w:t>
            </w:r>
          </w:p>
        </w:tc>
        <w:tc>
          <w:tcPr>
            <w:tcW w:w="3105" w:type="dxa"/>
            <w:shd w:val="clear" w:color="auto" w:fill="auto"/>
          </w:tcPr>
          <w:p w14:paraId="3CD34B89" w14:textId="77777777" w:rsidR="00447B7C" w:rsidRPr="00393B34" w:rsidRDefault="00447B7C" w:rsidP="00BD42CC">
            <w:pPr>
              <w:pStyle w:val="TAL"/>
              <w:ind w:firstLine="132"/>
              <w:rPr>
                <w:rFonts w:ascii="Times New Roman" w:hAnsi="Times New Roman"/>
                <w:snapToGrid w:val="0"/>
                <w:sz w:val="22"/>
                <w:szCs w:val="22"/>
              </w:rPr>
            </w:pPr>
            <w:r w:rsidRPr="00393B34">
              <w:rPr>
                <w:rFonts w:ascii="Times New Roman" w:hAnsi="Times New Roman"/>
                <w:snapToGrid w:val="0"/>
                <w:sz w:val="22"/>
                <w:szCs w:val="22"/>
              </w:rPr>
              <w:t>46 dBm</w:t>
            </w:r>
          </w:p>
        </w:tc>
      </w:tr>
      <w:tr w:rsidR="00447B7C" w:rsidRPr="00735CE6" w14:paraId="2F357261" w14:textId="77777777" w:rsidTr="00BD42CC">
        <w:trPr>
          <w:trHeight w:val="20"/>
          <w:jc w:val="center"/>
        </w:trPr>
        <w:tc>
          <w:tcPr>
            <w:tcW w:w="3415" w:type="dxa"/>
            <w:gridSpan w:val="2"/>
            <w:shd w:val="clear" w:color="auto" w:fill="auto"/>
            <w:tcMar>
              <w:top w:w="72" w:type="dxa"/>
              <w:left w:w="144" w:type="dxa"/>
              <w:bottom w:w="72" w:type="dxa"/>
              <w:right w:w="144" w:type="dxa"/>
            </w:tcMar>
          </w:tcPr>
          <w:p w14:paraId="1DEFA95E"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BS antenna height </w:t>
            </w:r>
          </w:p>
        </w:tc>
        <w:tc>
          <w:tcPr>
            <w:tcW w:w="3105" w:type="dxa"/>
            <w:shd w:val="clear" w:color="auto" w:fill="auto"/>
            <w:tcMar>
              <w:top w:w="72" w:type="dxa"/>
              <w:left w:w="144" w:type="dxa"/>
              <w:bottom w:w="72" w:type="dxa"/>
              <w:right w:w="144" w:type="dxa"/>
            </w:tcMar>
          </w:tcPr>
          <w:p w14:paraId="0E4132D3"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 xml:space="preserve">25 m </w:t>
            </w:r>
          </w:p>
        </w:tc>
        <w:tc>
          <w:tcPr>
            <w:tcW w:w="3105" w:type="dxa"/>
            <w:shd w:val="clear" w:color="auto" w:fill="auto"/>
          </w:tcPr>
          <w:p w14:paraId="76477A8D" w14:textId="77777777" w:rsidR="00447B7C" w:rsidRPr="00393B34" w:rsidRDefault="00447B7C" w:rsidP="00BD42CC">
            <w:pPr>
              <w:pStyle w:val="TAL"/>
              <w:ind w:firstLine="132"/>
              <w:rPr>
                <w:rFonts w:ascii="Times New Roman" w:hAnsi="Times New Roman"/>
                <w:snapToGrid w:val="0"/>
                <w:sz w:val="22"/>
                <w:szCs w:val="22"/>
              </w:rPr>
            </w:pPr>
            <w:r w:rsidRPr="00393B34">
              <w:rPr>
                <w:rFonts w:ascii="Times New Roman" w:hAnsi="Times New Roman"/>
                <w:snapToGrid w:val="0"/>
                <w:sz w:val="22"/>
                <w:szCs w:val="22"/>
              </w:rPr>
              <w:t>35 m</w:t>
            </w:r>
          </w:p>
        </w:tc>
      </w:tr>
      <w:tr w:rsidR="00447B7C" w:rsidRPr="00735CE6" w14:paraId="0356ABC9" w14:textId="77777777" w:rsidTr="00BD42CC">
        <w:trPr>
          <w:trHeight w:val="20"/>
          <w:jc w:val="center"/>
        </w:trPr>
        <w:tc>
          <w:tcPr>
            <w:tcW w:w="3415" w:type="dxa"/>
            <w:gridSpan w:val="2"/>
            <w:shd w:val="clear" w:color="auto" w:fill="auto"/>
            <w:tcMar>
              <w:top w:w="72" w:type="dxa"/>
              <w:left w:w="144" w:type="dxa"/>
              <w:bottom w:w="72" w:type="dxa"/>
              <w:right w:w="144" w:type="dxa"/>
            </w:tcMar>
          </w:tcPr>
          <w:p w14:paraId="3071B028"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UE antenna height &amp; gain</w:t>
            </w:r>
          </w:p>
        </w:tc>
        <w:tc>
          <w:tcPr>
            <w:tcW w:w="6210" w:type="dxa"/>
            <w:gridSpan w:val="2"/>
            <w:shd w:val="clear" w:color="auto" w:fill="auto"/>
            <w:tcMar>
              <w:top w:w="72" w:type="dxa"/>
              <w:left w:w="144" w:type="dxa"/>
              <w:bottom w:w="72" w:type="dxa"/>
              <w:right w:w="144" w:type="dxa"/>
            </w:tcMar>
          </w:tcPr>
          <w:p w14:paraId="147FBBDC"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 xml:space="preserve">Follow TR36.873 </w:t>
            </w:r>
          </w:p>
        </w:tc>
      </w:tr>
      <w:tr w:rsidR="00447B7C" w:rsidRPr="00735CE6" w14:paraId="16B89EA3" w14:textId="77777777" w:rsidTr="00BD42CC">
        <w:trPr>
          <w:trHeight w:val="20"/>
          <w:jc w:val="center"/>
        </w:trPr>
        <w:tc>
          <w:tcPr>
            <w:tcW w:w="3415" w:type="dxa"/>
            <w:gridSpan w:val="2"/>
            <w:shd w:val="clear" w:color="auto" w:fill="auto"/>
            <w:tcMar>
              <w:top w:w="72" w:type="dxa"/>
              <w:left w:w="144" w:type="dxa"/>
              <w:bottom w:w="72" w:type="dxa"/>
              <w:right w:w="144" w:type="dxa"/>
            </w:tcMar>
          </w:tcPr>
          <w:p w14:paraId="2F08EEB9"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UE receiver noise figure</w:t>
            </w:r>
          </w:p>
        </w:tc>
        <w:tc>
          <w:tcPr>
            <w:tcW w:w="6210" w:type="dxa"/>
            <w:gridSpan w:val="2"/>
            <w:shd w:val="clear" w:color="auto" w:fill="auto"/>
            <w:tcMar>
              <w:top w:w="72" w:type="dxa"/>
              <w:left w:w="144" w:type="dxa"/>
              <w:bottom w:w="72" w:type="dxa"/>
              <w:right w:w="144" w:type="dxa"/>
            </w:tcMar>
          </w:tcPr>
          <w:p w14:paraId="04BB0B99"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9 dB</w:t>
            </w:r>
          </w:p>
        </w:tc>
      </w:tr>
      <w:tr w:rsidR="00447B7C" w:rsidRPr="00735CE6" w14:paraId="6687200A" w14:textId="77777777" w:rsidTr="00BD42CC">
        <w:trPr>
          <w:trHeight w:val="20"/>
          <w:jc w:val="center"/>
        </w:trPr>
        <w:tc>
          <w:tcPr>
            <w:tcW w:w="3415" w:type="dxa"/>
            <w:gridSpan w:val="2"/>
            <w:shd w:val="clear" w:color="auto" w:fill="auto"/>
            <w:tcMar>
              <w:top w:w="72" w:type="dxa"/>
              <w:left w:w="144" w:type="dxa"/>
              <w:bottom w:w="72" w:type="dxa"/>
              <w:right w:w="144" w:type="dxa"/>
            </w:tcMar>
            <w:hideMark/>
          </w:tcPr>
          <w:p w14:paraId="43AA9394"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Modulation </w:t>
            </w:r>
          </w:p>
        </w:tc>
        <w:tc>
          <w:tcPr>
            <w:tcW w:w="6210" w:type="dxa"/>
            <w:gridSpan w:val="2"/>
            <w:shd w:val="clear" w:color="auto" w:fill="auto"/>
            <w:tcMar>
              <w:top w:w="72" w:type="dxa"/>
              <w:left w:w="144" w:type="dxa"/>
              <w:bottom w:w="72" w:type="dxa"/>
              <w:right w:w="144" w:type="dxa"/>
            </w:tcMar>
            <w:hideMark/>
          </w:tcPr>
          <w:p w14:paraId="01EC6FBC"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 xml:space="preserve">Up to 256 QAM </w:t>
            </w:r>
          </w:p>
        </w:tc>
      </w:tr>
      <w:tr w:rsidR="00447B7C" w:rsidRPr="00735CE6" w14:paraId="4B411688" w14:textId="77777777" w:rsidTr="00BD42CC">
        <w:trPr>
          <w:trHeight w:val="20"/>
          <w:jc w:val="center"/>
        </w:trPr>
        <w:tc>
          <w:tcPr>
            <w:tcW w:w="1300" w:type="dxa"/>
            <w:vMerge w:val="restart"/>
            <w:shd w:val="clear" w:color="auto" w:fill="auto"/>
            <w:tcMar>
              <w:top w:w="72" w:type="dxa"/>
              <w:left w:w="144" w:type="dxa"/>
              <w:bottom w:w="72" w:type="dxa"/>
              <w:right w:w="144" w:type="dxa"/>
            </w:tcMar>
            <w:vAlign w:val="center"/>
            <w:hideMark/>
          </w:tcPr>
          <w:p w14:paraId="68E507EF"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Numerology</w:t>
            </w:r>
          </w:p>
        </w:tc>
        <w:tc>
          <w:tcPr>
            <w:tcW w:w="2115" w:type="dxa"/>
            <w:shd w:val="clear" w:color="auto" w:fill="auto"/>
          </w:tcPr>
          <w:p w14:paraId="356E46AC" w14:textId="77777777" w:rsidR="00447B7C" w:rsidRPr="00393B34" w:rsidRDefault="00447B7C" w:rsidP="00EB0F75">
            <w:pPr>
              <w:pStyle w:val="TAL"/>
              <w:ind w:left="134"/>
              <w:contextualSpacing/>
              <w:rPr>
                <w:rFonts w:ascii="Times New Roman" w:hAnsi="Times New Roman"/>
                <w:sz w:val="22"/>
                <w:szCs w:val="22"/>
              </w:rPr>
            </w:pPr>
            <w:r w:rsidRPr="00393B34">
              <w:rPr>
                <w:rFonts w:ascii="Times New Roman" w:hAnsi="Times New Roman"/>
                <w:sz w:val="22"/>
                <w:szCs w:val="22"/>
              </w:rPr>
              <w:t xml:space="preserve">Slot/non-slot </w:t>
            </w:r>
          </w:p>
        </w:tc>
        <w:tc>
          <w:tcPr>
            <w:tcW w:w="6210" w:type="dxa"/>
            <w:gridSpan w:val="2"/>
            <w:shd w:val="clear" w:color="auto" w:fill="auto"/>
            <w:tcMar>
              <w:top w:w="72" w:type="dxa"/>
              <w:left w:w="144" w:type="dxa"/>
              <w:bottom w:w="72" w:type="dxa"/>
              <w:right w:w="144" w:type="dxa"/>
            </w:tcMar>
            <w:hideMark/>
          </w:tcPr>
          <w:p w14:paraId="629A0F12" w14:textId="77777777" w:rsidR="00447B7C" w:rsidRPr="00393B34" w:rsidRDefault="00447B7C" w:rsidP="00BD42CC">
            <w:pPr>
              <w:pStyle w:val="TAL"/>
              <w:rPr>
                <w:rFonts w:ascii="Times New Roman" w:hAnsi="Times New Roman"/>
                <w:sz w:val="22"/>
                <w:szCs w:val="22"/>
                <w:lang w:eastAsia="zh-CN"/>
              </w:rPr>
            </w:pPr>
            <w:r w:rsidRPr="00393B34">
              <w:rPr>
                <w:rFonts w:ascii="Times New Roman" w:hAnsi="Times New Roman"/>
                <w:bCs/>
                <w:sz w:val="22"/>
                <w:szCs w:val="22"/>
              </w:rPr>
              <w:t xml:space="preserve">14 </w:t>
            </w:r>
            <w:r w:rsidRPr="00393B34">
              <w:rPr>
                <w:rFonts w:ascii="Times New Roman" w:hAnsi="Times New Roman"/>
                <w:bCs/>
                <w:sz w:val="22"/>
                <w:szCs w:val="22"/>
                <w:lang w:eastAsia="zh-CN"/>
              </w:rPr>
              <w:t xml:space="preserve">OFDM symbols per </w:t>
            </w:r>
            <w:r w:rsidRPr="00393B34">
              <w:rPr>
                <w:rFonts w:ascii="Times New Roman" w:hAnsi="Times New Roman"/>
                <w:bCs/>
                <w:sz w:val="22"/>
                <w:szCs w:val="22"/>
              </w:rPr>
              <w:t>slot</w:t>
            </w:r>
          </w:p>
        </w:tc>
      </w:tr>
      <w:tr w:rsidR="00447B7C" w:rsidRPr="00735CE6" w14:paraId="6BE8C8FB" w14:textId="77777777" w:rsidTr="00BD42CC">
        <w:trPr>
          <w:trHeight w:val="20"/>
          <w:jc w:val="center"/>
        </w:trPr>
        <w:tc>
          <w:tcPr>
            <w:tcW w:w="1300" w:type="dxa"/>
            <w:vMerge/>
            <w:shd w:val="clear" w:color="auto" w:fill="auto"/>
            <w:tcMar>
              <w:top w:w="72" w:type="dxa"/>
              <w:left w:w="144" w:type="dxa"/>
              <w:bottom w:w="72" w:type="dxa"/>
              <w:right w:w="144" w:type="dxa"/>
            </w:tcMar>
            <w:hideMark/>
          </w:tcPr>
          <w:p w14:paraId="1B0A35F3" w14:textId="77777777" w:rsidR="00447B7C" w:rsidRPr="00393B34" w:rsidRDefault="00447B7C" w:rsidP="00EB0F75">
            <w:pPr>
              <w:pStyle w:val="TAL"/>
              <w:contextualSpacing/>
              <w:rPr>
                <w:rFonts w:ascii="Times New Roman" w:hAnsi="Times New Roman"/>
                <w:sz w:val="22"/>
                <w:szCs w:val="22"/>
              </w:rPr>
            </w:pPr>
          </w:p>
        </w:tc>
        <w:tc>
          <w:tcPr>
            <w:tcW w:w="2115" w:type="dxa"/>
            <w:shd w:val="clear" w:color="auto" w:fill="auto"/>
          </w:tcPr>
          <w:p w14:paraId="71C47D3F" w14:textId="77777777" w:rsidR="00447B7C" w:rsidRPr="00393B34" w:rsidRDefault="00447B7C" w:rsidP="00EB0F75">
            <w:pPr>
              <w:pStyle w:val="TAL"/>
              <w:ind w:left="134"/>
              <w:contextualSpacing/>
              <w:rPr>
                <w:rFonts w:ascii="Times New Roman" w:hAnsi="Times New Roman"/>
                <w:sz w:val="22"/>
                <w:szCs w:val="22"/>
              </w:rPr>
            </w:pPr>
            <w:r w:rsidRPr="00393B34">
              <w:rPr>
                <w:rFonts w:ascii="Times New Roman" w:hAnsi="Times New Roman"/>
                <w:sz w:val="22"/>
                <w:szCs w:val="22"/>
              </w:rPr>
              <w:t xml:space="preserve">SCS </w:t>
            </w:r>
          </w:p>
        </w:tc>
        <w:tc>
          <w:tcPr>
            <w:tcW w:w="6210" w:type="dxa"/>
            <w:gridSpan w:val="2"/>
            <w:shd w:val="clear" w:color="auto" w:fill="auto"/>
            <w:tcMar>
              <w:top w:w="72" w:type="dxa"/>
              <w:left w:w="144" w:type="dxa"/>
              <w:bottom w:w="72" w:type="dxa"/>
              <w:right w:w="144" w:type="dxa"/>
            </w:tcMar>
            <w:hideMark/>
          </w:tcPr>
          <w:p w14:paraId="1A05CF27" w14:textId="77777777" w:rsidR="00447B7C" w:rsidRPr="00393B34" w:rsidRDefault="00447B7C" w:rsidP="00BD42CC">
            <w:pPr>
              <w:pStyle w:val="TAL"/>
              <w:rPr>
                <w:rFonts w:ascii="Times New Roman" w:hAnsi="Times New Roman"/>
                <w:bCs/>
                <w:sz w:val="22"/>
                <w:szCs w:val="22"/>
                <w:lang w:eastAsia="zh-CN"/>
              </w:rPr>
            </w:pPr>
            <w:r w:rsidRPr="00393B34">
              <w:rPr>
                <w:rFonts w:ascii="Times New Roman" w:hAnsi="Times New Roman"/>
                <w:bCs/>
                <w:sz w:val="22"/>
                <w:szCs w:val="22"/>
              </w:rPr>
              <w:t>15 kHz</w:t>
            </w:r>
            <w:r w:rsidRPr="00393B34">
              <w:rPr>
                <w:rFonts w:ascii="Times New Roman" w:hAnsi="Times New Roman"/>
                <w:bCs/>
                <w:sz w:val="22"/>
                <w:szCs w:val="22"/>
                <w:lang w:eastAsia="zh-CN"/>
              </w:rPr>
              <w:t xml:space="preserve"> </w:t>
            </w:r>
          </w:p>
        </w:tc>
      </w:tr>
      <w:tr w:rsidR="00447B7C" w:rsidRPr="00735CE6" w14:paraId="6BCC18CD" w14:textId="77777777" w:rsidTr="00BD42CC">
        <w:trPr>
          <w:trHeight w:val="20"/>
          <w:jc w:val="center"/>
        </w:trPr>
        <w:tc>
          <w:tcPr>
            <w:tcW w:w="3415" w:type="dxa"/>
            <w:gridSpan w:val="2"/>
            <w:shd w:val="clear" w:color="auto" w:fill="auto"/>
            <w:tcMar>
              <w:top w:w="72" w:type="dxa"/>
              <w:left w:w="144" w:type="dxa"/>
              <w:bottom w:w="72" w:type="dxa"/>
              <w:right w:w="144" w:type="dxa"/>
            </w:tcMar>
            <w:hideMark/>
          </w:tcPr>
          <w:p w14:paraId="5C733FC4"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Simulation bandwidth </w:t>
            </w:r>
          </w:p>
        </w:tc>
        <w:tc>
          <w:tcPr>
            <w:tcW w:w="6210" w:type="dxa"/>
            <w:gridSpan w:val="2"/>
            <w:shd w:val="clear" w:color="auto" w:fill="auto"/>
            <w:tcMar>
              <w:top w:w="72" w:type="dxa"/>
              <w:left w:w="144" w:type="dxa"/>
              <w:bottom w:w="72" w:type="dxa"/>
              <w:right w:w="144" w:type="dxa"/>
            </w:tcMar>
            <w:hideMark/>
          </w:tcPr>
          <w:p w14:paraId="4C622256" w14:textId="77777777" w:rsidR="00447B7C" w:rsidRPr="00393B34" w:rsidRDefault="00447B7C" w:rsidP="00BD42CC">
            <w:pPr>
              <w:pStyle w:val="TAL"/>
              <w:rPr>
                <w:rFonts w:ascii="Times New Roman" w:hAnsi="Times New Roman"/>
                <w:snapToGrid w:val="0"/>
                <w:sz w:val="22"/>
                <w:szCs w:val="22"/>
              </w:rPr>
            </w:pPr>
            <w:r w:rsidRPr="00393B34">
              <w:rPr>
                <w:rFonts w:ascii="Times New Roman" w:hAnsi="Times New Roman"/>
                <w:snapToGrid w:val="0"/>
                <w:sz w:val="22"/>
                <w:szCs w:val="22"/>
              </w:rPr>
              <w:t>10 MHz</w:t>
            </w:r>
          </w:p>
        </w:tc>
      </w:tr>
      <w:tr w:rsidR="00447B7C" w:rsidRPr="00735CE6" w14:paraId="315F2B8C" w14:textId="77777777" w:rsidTr="00BD42CC">
        <w:trPr>
          <w:trHeight w:val="20"/>
          <w:jc w:val="center"/>
        </w:trPr>
        <w:tc>
          <w:tcPr>
            <w:tcW w:w="3415" w:type="dxa"/>
            <w:gridSpan w:val="2"/>
            <w:shd w:val="clear" w:color="auto" w:fill="auto"/>
            <w:tcMar>
              <w:top w:w="72" w:type="dxa"/>
              <w:left w:w="144" w:type="dxa"/>
              <w:bottom w:w="72" w:type="dxa"/>
              <w:right w:w="144" w:type="dxa"/>
            </w:tcMar>
            <w:hideMark/>
          </w:tcPr>
          <w:p w14:paraId="0FE06F54" w14:textId="77777777" w:rsidR="00447B7C" w:rsidRPr="00393B34" w:rsidRDefault="00447B7C" w:rsidP="00EB0F75">
            <w:pPr>
              <w:pStyle w:val="TAL"/>
              <w:contextualSpacing/>
              <w:rPr>
                <w:rFonts w:ascii="Times New Roman" w:hAnsi="Times New Roman"/>
                <w:sz w:val="22"/>
                <w:szCs w:val="22"/>
              </w:rPr>
            </w:pPr>
            <w:r w:rsidRPr="00393B34">
              <w:rPr>
                <w:rFonts w:ascii="Times New Roman" w:hAnsi="Times New Roman"/>
                <w:sz w:val="22"/>
                <w:szCs w:val="22"/>
              </w:rPr>
              <w:t xml:space="preserve">Frame structure </w:t>
            </w:r>
          </w:p>
        </w:tc>
        <w:tc>
          <w:tcPr>
            <w:tcW w:w="6210" w:type="dxa"/>
            <w:gridSpan w:val="2"/>
            <w:shd w:val="clear" w:color="auto" w:fill="auto"/>
            <w:tcMar>
              <w:top w:w="72" w:type="dxa"/>
              <w:left w:w="144" w:type="dxa"/>
              <w:bottom w:w="72" w:type="dxa"/>
              <w:right w:w="144" w:type="dxa"/>
            </w:tcMar>
            <w:hideMark/>
          </w:tcPr>
          <w:p w14:paraId="301BB0EC" w14:textId="77777777" w:rsidR="00447B7C" w:rsidRPr="00393B34" w:rsidRDefault="00447B7C" w:rsidP="00BD42CC">
            <w:pPr>
              <w:pStyle w:val="TAL"/>
              <w:rPr>
                <w:rFonts w:ascii="Times New Roman" w:hAnsi="Times New Roman"/>
                <w:sz w:val="22"/>
                <w:szCs w:val="22"/>
                <w:lang w:eastAsia="zh-CN"/>
              </w:rPr>
            </w:pPr>
            <w:r w:rsidRPr="00393B34">
              <w:rPr>
                <w:rFonts w:ascii="Times New Roman" w:hAnsi="Times New Roman"/>
                <w:sz w:val="22"/>
                <w:szCs w:val="22"/>
              </w:rPr>
              <w:t>Slot Format 0 (all downlink) for all slots</w:t>
            </w:r>
          </w:p>
        </w:tc>
      </w:tr>
      <w:tr w:rsidR="001B523A" w:rsidRPr="00735CE6" w14:paraId="4490304D" w14:textId="77777777" w:rsidTr="00BD42CC">
        <w:trPr>
          <w:trHeight w:val="20"/>
          <w:jc w:val="center"/>
        </w:trPr>
        <w:tc>
          <w:tcPr>
            <w:tcW w:w="3415" w:type="dxa"/>
            <w:gridSpan w:val="2"/>
            <w:shd w:val="clear" w:color="auto" w:fill="auto"/>
            <w:tcMar>
              <w:top w:w="72" w:type="dxa"/>
              <w:left w:w="144" w:type="dxa"/>
              <w:bottom w:w="72" w:type="dxa"/>
              <w:right w:w="144" w:type="dxa"/>
            </w:tcMar>
          </w:tcPr>
          <w:p w14:paraId="67B220B7" w14:textId="76BDFD99" w:rsidR="001B523A" w:rsidRPr="00393B34" w:rsidRDefault="001B523A" w:rsidP="00EB0F75">
            <w:pPr>
              <w:pStyle w:val="TAL"/>
              <w:contextualSpacing/>
              <w:rPr>
                <w:rFonts w:ascii="Times New Roman" w:hAnsi="Times New Roman"/>
                <w:sz w:val="22"/>
                <w:szCs w:val="22"/>
              </w:rPr>
            </w:pPr>
            <w:r w:rsidRPr="00393B34">
              <w:rPr>
                <w:rFonts w:ascii="Times New Roman" w:hAnsi="Times New Roman"/>
                <w:sz w:val="22"/>
                <w:szCs w:val="22"/>
              </w:rPr>
              <w:t>MIMO scheme</w:t>
            </w:r>
          </w:p>
        </w:tc>
        <w:tc>
          <w:tcPr>
            <w:tcW w:w="6210" w:type="dxa"/>
            <w:gridSpan w:val="2"/>
            <w:shd w:val="clear" w:color="auto" w:fill="auto"/>
            <w:tcMar>
              <w:top w:w="72" w:type="dxa"/>
              <w:left w:w="144" w:type="dxa"/>
              <w:bottom w:w="72" w:type="dxa"/>
              <w:right w:w="144" w:type="dxa"/>
            </w:tcMar>
          </w:tcPr>
          <w:p w14:paraId="379E0770" w14:textId="525E9268" w:rsidR="001B523A" w:rsidRPr="00393B34" w:rsidRDefault="001B523A" w:rsidP="00BD42CC">
            <w:pPr>
              <w:pStyle w:val="TAL"/>
              <w:rPr>
                <w:rFonts w:ascii="Times New Roman" w:hAnsi="Times New Roman"/>
                <w:sz w:val="22"/>
                <w:szCs w:val="22"/>
              </w:rPr>
            </w:pPr>
            <w:r w:rsidRPr="00393B34">
              <w:rPr>
                <w:rFonts w:ascii="Times New Roman" w:hAnsi="Times New Roman"/>
                <w:sz w:val="22"/>
                <w:szCs w:val="22"/>
              </w:rPr>
              <w:t>SU/MU MIMO with rank adaptation</w:t>
            </w:r>
          </w:p>
        </w:tc>
      </w:tr>
      <w:tr w:rsidR="006E45D9" w:rsidRPr="00735CE6" w14:paraId="36B18A53" w14:textId="77777777" w:rsidTr="00BD42CC">
        <w:trPr>
          <w:trHeight w:val="20"/>
          <w:jc w:val="center"/>
        </w:trPr>
        <w:tc>
          <w:tcPr>
            <w:tcW w:w="3415" w:type="dxa"/>
            <w:gridSpan w:val="2"/>
            <w:shd w:val="clear" w:color="auto" w:fill="auto"/>
            <w:tcMar>
              <w:top w:w="72" w:type="dxa"/>
              <w:left w:w="144" w:type="dxa"/>
              <w:bottom w:w="72" w:type="dxa"/>
              <w:right w:w="144" w:type="dxa"/>
            </w:tcMar>
          </w:tcPr>
          <w:p w14:paraId="67646AF3" w14:textId="10E8DAC4" w:rsidR="006E45D9" w:rsidRPr="00393B34" w:rsidRDefault="006E45D9" w:rsidP="00EB0F75">
            <w:pPr>
              <w:pStyle w:val="TAL"/>
              <w:contextualSpacing/>
              <w:rPr>
                <w:rFonts w:ascii="Times New Roman" w:hAnsi="Times New Roman"/>
                <w:sz w:val="22"/>
                <w:szCs w:val="22"/>
              </w:rPr>
            </w:pPr>
            <w:r w:rsidRPr="00393B34">
              <w:rPr>
                <w:rFonts w:ascii="Times New Roman" w:hAnsi="Times New Roman"/>
                <w:sz w:val="22"/>
                <w:szCs w:val="22"/>
              </w:rPr>
              <w:t>MIMO layers</w:t>
            </w:r>
          </w:p>
        </w:tc>
        <w:tc>
          <w:tcPr>
            <w:tcW w:w="6210" w:type="dxa"/>
            <w:gridSpan w:val="2"/>
            <w:shd w:val="clear" w:color="auto" w:fill="auto"/>
            <w:tcMar>
              <w:top w:w="72" w:type="dxa"/>
              <w:left w:w="144" w:type="dxa"/>
              <w:bottom w:w="72" w:type="dxa"/>
              <w:right w:w="144" w:type="dxa"/>
            </w:tcMar>
          </w:tcPr>
          <w:p w14:paraId="1267E464" w14:textId="6675F848" w:rsidR="006E45D9" w:rsidRPr="00393B34" w:rsidRDefault="006E45D9" w:rsidP="00BD42CC">
            <w:pPr>
              <w:pStyle w:val="TAL"/>
              <w:rPr>
                <w:rFonts w:ascii="Times New Roman" w:hAnsi="Times New Roman"/>
                <w:sz w:val="22"/>
                <w:szCs w:val="22"/>
              </w:rPr>
            </w:pPr>
            <w:r w:rsidRPr="00393B34">
              <w:rPr>
                <w:rFonts w:ascii="Times New Roman" w:hAnsi="Times New Roman"/>
                <w:sz w:val="22"/>
                <w:szCs w:val="22"/>
              </w:rPr>
              <w:t>Maximum MU layers 8</w:t>
            </w:r>
          </w:p>
        </w:tc>
      </w:tr>
      <w:tr w:rsidR="00447B7C" w:rsidRPr="00735CE6" w14:paraId="54E97438" w14:textId="77777777" w:rsidTr="00BD42CC">
        <w:trPr>
          <w:trHeight w:val="20"/>
          <w:jc w:val="center"/>
        </w:trPr>
        <w:tc>
          <w:tcPr>
            <w:tcW w:w="3415" w:type="dxa"/>
            <w:gridSpan w:val="2"/>
            <w:shd w:val="clear" w:color="auto" w:fill="auto"/>
            <w:vAlign w:val="center"/>
          </w:tcPr>
          <w:p w14:paraId="2B165D39"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CSI-RS periodicity</w:t>
            </w:r>
          </w:p>
        </w:tc>
        <w:tc>
          <w:tcPr>
            <w:tcW w:w="6210" w:type="dxa"/>
            <w:gridSpan w:val="2"/>
            <w:shd w:val="clear" w:color="auto" w:fill="auto"/>
            <w:tcMar>
              <w:top w:w="72" w:type="dxa"/>
              <w:left w:w="144" w:type="dxa"/>
              <w:bottom w:w="72" w:type="dxa"/>
              <w:right w:w="144" w:type="dxa"/>
            </w:tcMar>
          </w:tcPr>
          <w:p w14:paraId="14031280" w14:textId="4949787F" w:rsidR="00447B7C" w:rsidRPr="00393B34" w:rsidRDefault="001B523A" w:rsidP="00BD42CC">
            <w:pPr>
              <w:pStyle w:val="TAL"/>
              <w:rPr>
                <w:rFonts w:ascii="Times New Roman" w:hAnsi="Times New Roman"/>
                <w:sz w:val="22"/>
                <w:szCs w:val="22"/>
              </w:rPr>
            </w:pPr>
            <w:r w:rsidRPr="00393B34">
              <w:rPr>
                <w:rFonts w:ascii="Times New Roman" w:hAnsi="Times New Roman"/>
                <w:sz w:val="22"/>
                <w:szCs w:val="22"/>
              </w:rPr>
              <w:t>As shown in the tables</w:t>
            </w:r>
          </w:p>
        </w:tc>
      </w:tr>
      <w:tr w:rsidR="00447B7C" w:rsidRPr="00735CE6" w14:paraId="22B39664" w14:textId="77777777" w:rsidTr="00BD42CC">
        <w:trPr>
          <w:trHeight w:val="20"/>
          <w:jc w:val="center"/>
        </w:trPr>
        <w:tc>
          <w:tcPr>
            <w:tcW w:w="3415" w:type="dxa"/>
            <w:gridSpan w:val="2"/>
            <w:shd w:val="clear" w:color="auto" w:fill="auto"/>
            <w:vAlign w:val="center"/>
            <w:hideMark/>
          </w:tcPr>
          <w:p w14:paraId="1B1C5945"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 xml:space="preserve">CSI feedback </w:t>
            </w:r>
          </w:p>
        </w:tc>
        <w:tc>
          <w:tcPr>
            <w:tcW w:w="6210" w:type="dxa"/>
            <w:gridSpan w:val="2"/>
            <w:shd w:val="clear" w:color="auto" w:fill="auto"/>
            <w:tcMar>
              <w:top w:w="72" w:type="dxa"/>
              <w:left w:w="144" w:type="dxa"/>
              <w:bottom w:w="72" w:type="dxa"/>
              <w:right w:w="144" w:type="dxa"/>
            </w:tcMar>
            <w:hideMark/>
          </w:tcPr>
          <w:p w14:paraId="29996623" w14:textId="35790066"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CSI feedback periodicity:  5 slots (baseline)</w:t>
            </w:r>
          </w:p>
          <w:p w14:paraId="7CF01DC9" w14:textId="7E112596"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 xml:space="preserve">Scheduling delay: 4 </w:t>
            </w:r>
            <w:proofErr w:type="spellStart"/>
            <w:r w:rsidRPr="00393B34">
              <w:rPr>
                <w:rFonts w:ascii="Times New Roman" w:hAnsi="Times New Roman"/>
                <w:sz w:val="22"/>
                <w:szCs w:val="22"/>
              </w:rPr>
              <w:t>ms</w:t>
            </w:r>
            <w:proofErr w:type="spellEnd"/>
            <w:r w:rsidRPr="00393B34">
              <w:rPr>
                <w:rFonts w:ascii="Times New Roman" w:hAnsi="Times New Roman"/>
                <w:sz w:val="22"/>
                <w:szCs w:val="22"/>
              </w:rPr>
              <w:t xml:space="preserve"> (baseline)</w:t>
            </w:r>
          </w:p>
        </w:tc>
      </w:tr>
      <w:tr w:rsidR="00447B7C" w:rsidRPr="00735CE6" w14:paraId="0F6AE659" w14:textId="77777777" w:rsidTr="00BD42CC">
        <w:trPr>
          <w:trHeight w:val="20"/>
          <w:jc w:val="center"/>
        </w:trPr>
        <w:tc>
          <w:tcPr>
            <w:tcW w:w="3415" w:type="dxa"/>
            <w:gridSpan w:val="2"/>
            <w:shd w:val="clear" w:color="auto" w:fill="auto"/>
          </w:tcPr>
          <w:p w14:paraId="5E9D433B"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Traffic model</w:t>
            </w:r>
          </w:p>
        </w:tc>
        <w:tc>
          <w:tcPr>
            <w:tcW w:w="6210" w:type="dxa"/>
            <w:gridSpan w:val="2"/>
            <w:shd w:val="clear" w:color="auto" w:fill="auto"/>
            <w:tcMar>
              <w:top w:w="72" w:type="dxa"/>
              <w:left w:w="144" w:type="dxa"/>
              <w:bottom w:w="72" w:type="dxa"/>
              <w:right w:w="144" w:type="dxa"/>
            </w:tcMar>
          </w:tcPr>
          <w:p w14:paraId="52292485"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FTP model 1 with packet size 0.5 Mbytes</w:t>
            </w:r>
          </w:p>
        </w:tc>
      </w:tr>
      <w:tr w:rsidR="00447B7C" w:rsidRPr="00735CE6" w14:paraId="34C563F5" w14:textId="77777777" w:rsidTr="00BD42CC">
        <w:trPr>
          <w:trHeight w:val="20"/>
          <w:jc w:val="center"/>
        </w:trPr>
        <w:tc>
          <w:tcPr>
            <w:tcW w:w="3415" w:type="dxa"/>
            <w:gridSpan w:val="2"/>
            <w:shd w:val="clear" w:color="auto" w:fill="auto"/>
          </w:tcPr>
          <w:p w14:paraId="1313AA9E"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Traffic load (Resource utilization)</w:t>
            </w:r>
          </w:p>
        </w:tc>
        <w:tc>
          <w:tcPr>
            <w:tcW w:w="6210" w:type="dxa"/>
            <w:gridSpan w:val="2"/>
            <w:shd w:val="clear" w:color="auto" w:fill="auto"/>
            <w:tcMar>
              <w:top w:w="72" w:type="dxa"/>
              <w:left w:w="144" w:type="dxa"/>
              <w:bottom w:w="72" w:type="dxa"/>
              <w:right w:w="144" w:type="dxa"/>
            </w:tcMar>
          </w:tcPr>
          <w:p w14:paraId="74853168"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70%</w:t>
            </w:r>
          </w:p>
        </w:tc>
      </w:tr>
      <w:tr w:rsidR="00447B7C" w:rsidRPr="00735CE6" w14:paraId="73F8723A" w14:textId="77777777" w:rsidTr="00BD42CC">
        <w:trPr>
          <w:trHeight w:val="20"/>
          <w:jc w:val="center"/>
        </w:trPr>
        <w:tc>
          <w:tcPr>
            <w:tcW w:w="3415" w:type="dxa"/>
            <w:gridSpan w:val="2"/>
            <w:shd w:val="clear" w:color="auto" w:fill="auto"/>
          </w:tcPr>
          <w:p w14:paraId="13988D8A"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UE distribution</w:t>
            </w:r>
          </w:p>
        </w:tc>
        <w:tc>
          <w:tcPr>
            <w:tcW w:w="3105" w:type="dxa"/>
            <w:shd w:val="clear" w:color="auto" w:fill="auto"/>
            <w:tcMar>
              <w:top w:w="72" w:type="dxa"/>
              <w:left w:w="144" w:type="dxa"/>
              <w:bottom w:w="72" w:type="dxa"/>
              <w:right w:w="144" w:type="dxa"/>
            </w:tcMar>
          </w:tcPr>
          <w:p w14:paraId="5E7AB14F"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100% outdoor (30km/h)</w:t>
            </w:r>
          </w:p>
        </w:tc>
        <w:tc>
          <w:tcPr>
            <w:tcW w:w="3105" w:type="dxa"/>
            <w:shd w:val="clear" w:color="auto" w:fill="auto"/>
          </w:tcPr>
          <w:p w14:paraId="23F11D29" w14:textId="77777777" w:rsidR="00447B7C" w:rsidRPr="00393B34" w:rsidRDefault="00447B7C" w:rsidP="00BD42CC">
            <w:pPr>
              <w:pStyle w:val="TAL"/>
              <w:ind w:left="132"/>
              <w:rPr>
                <w:rFonts w:ascii="Times New Roman" w:hAnsi="Times New Roman"/>
                <w:sz w:val="22"/>
                <w:szCs w:val="22"/>
              </w:rPr>
            </w:pPr>
            <w:r w:rsidRPr="00393B34">
              <w:rPr>
                <w:rFonts w:ascii="Times New Roman" w:hAnsi="Times New Roman"/>
                <w:sz w:val="22"/>
                <w:szCs w:val="22"/>
              </w:rPr>
              <w:t>100% outdoor (60km/h)</w:t>
            </w:r>
          </w:p>
        </w:tc>
      </w:tr>
      <w:tr w:rsidR="00447B7C" w:rsidRPr="00735CE6" w14:paraId="417BB7F3" w14:textId="77777777" w:rsidTr="00BD42CC">
        <w:trPr>
          <w:trHeight w:val="20"/>
          <w:jc w:val="center"/>
        </w:trPr>
        <w:tc>
          <w:tcPr>
            <w:tcW w:w="3415" w:type="dxa"/>
            <w:gridSpan w:val="2"/>
            <w:shd w:val="clear" w:color="auto" w:fill="auto"/>
          </w:tcPr>
          <w:p w14:paraId="1D430E16"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UE receiver</w:t>
            </w:r>
          </w:p>
        </w:tc>
        <w:tc>
          <w:tcPr>
            <w:tcW w:w="6210" w:type="dxa"/>
            <w:gridSpan w:val="2"/>
            <w:shd w:val="clear" w:color="auto" w:fill="auto"/>
            <w:tcMar>
              <w:top w:w="72" w:type="dxa"/>
              <w:left w:w="144" w:type="dxa"/>
              <w:bottom w:w="72" w:type="dxa"/>
              <w:right w:w="144" w:type="dxa"/>
            </w:tcMar>
          </w:tcPr>
          <w:p w14:paraId="308034F0"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MMSE-IRC</w:t>
            </w:r>
          </w:p>
        </w:tc>
      </w:tr>
      <w:tr w:rsidR="00447B7C" w:rsidRPr="00735CE6" w14:paraId="4C6A74A5" w14:textId="77777777" w:rsidTr="00BD42CC">
        <w:trPr>
          <w:trHeight w:val="20"/>
          <w:jc w:val="center"/>
        </w:trPr>
        <w:tc>
          <w:tcPr>
            <w:tcW w:w="3415" w:type="dxa"/>
            <w:gridSpan w:val="2"/>
            <w:shd w:val="clear" w:color="auto" w:fill="auto"/>
          </w:tcPr>
          <w:p w14:paraId="424CBA2C" w14:textId="77777777" w:rsidR="00447B7C" w:rsidRPr="00393B34" w:rsidRDefault="00447B7C" w:rsidP="00BD42CC">
            <w:pPr>
              <w:pStyle w:val="TAL"/>
              <w:ind w:left="172"/>
              <w:rPr>
                <w:rFonts w:ascii="Times New Roman" w:hAnsi="Times New Roman"/>
                <w:sz w:val="22"/>
                <w:szCs w:val="22"/>
              </w:rPr>
            </w:pPr>
            <w:r w:rsidRPr="00393B34">
              <w:rPr>
                <w:rFonts w:ascii="Times New Roman" w:hAnsi="Times New Roman"/>
                <w:sz w:val="22"/>
                <w:szCs w:val="22"/>
              </w:rPr>
              <w:t>Spatial consistency mobility procedure</w:t>
            </w:r>
          </w:p>
        </w:tc>
        <w:tc>
          <w:tcPr>
            <w:tcW w:w="6210" w:type="dxa"/>
            <w:gridSpan w:val="2"/>
            <w:shd w:val="clear" w:color="auto" w:fill="auto"/>
            <w:tcMar>
              <w:top w:w="72" w:type="dxa"/>
              <w:left w:w="144" w:type="dxa"/>
              <w:bottom w:w="72" w:type="dxa"/>
              <w:right w:w="144" w:type="dxa"/>
            </w:tcMar>
          </w:tcPr>
          <w:p w14:paraId="148EFC1C" w14:textId="77777777" w:rsidR="00447B7C" w:rsidRPr="00393B34" w:rsidRDefault="00447B7C" w:rsidP="00BD42CC">
            <w:pPr>
              <w:pStyle w:val="TAL"/>
              <w:rPr>
                <w:rFonts w:ascii="Times New Roman" w:hAnsi="Times New Roman"/>
                <w:sz w:val="22"/>
                <w:szCs w:val="22"/>
              </w:rPr>
            </w:pPr>
            <w:r w:rsidRPr="00393B34">
              <w:rPr>
                <w:rFonts w:ascii="Times New Roman" w:hAnsi="Times New Roman"/>
                <w:sz w:val="22"/>
                <w:szCs w:val="22"/>
              </w:rPr>
              <w:t>Disabled</w:t>
            </w:r>
          </w:p>
        </w:tc>
      </w:tr>
    </w:tbl>
    <w:p w14:paraId="49FDD50F" w14:textId="001E3FBC" w:rsidR="00447B7C" w:rsidRDefault="00447B7C" w:rsidP="00447B7C">
      <w:pPr>
        <w:spacing w:before="100" w:beforeAutospacing="1" w:after="100" w:afterAutospacing="1"/>
        <w:jc w:val="center"/>
        <w:rPr>
          <w:color w:val="000000" w:themeColor="text1"/>
        </w:rPr>
      </w:pPr>
    </w:p>
    <w:p w14:paraId="237FBA4F" w14:textId="761B2637" w:rsidR="00393B34" w:rsidRDefault="00393B34" w:rsidP="00447B7C">
      <w:pPr>
        <w:spacing w:before="100" w:beforeAutospacing="1" w:after="100" w:afterAutospacing="1"/>
        <w:jc w:val="center"/>
        <w:rPr>
          <w:color w:val="000000" w:themeColor="text1"/>
        </w:rPr>
      </w:pPr>
    </w:p>
    <w:p w14:paraId="5FE46F05" w14:textId="52AC8CB8" w:rsidR="00393B34" w:rsidRDefault="00393B34" w:rsidP="000D6D1F">
      <w:pPr>
        <w:pStyle w:val="1"/>
        <w:spacing w:after="0"/>
        <w:ind w:left="431" w:hanging="431"/>
        <w:jc w:val="both"/>
      </w:pPr>
      <w:r>
        <w:rPr>
          <w:rFonts w:eastAsia="MS Mincho" w:cs="Arial"/>
          <w:b/>
          <w:sz w:val="32"/>
          <w:szCs w:val="32"/>
          <w:lang w:val="en-US"/>
        </w:rPr>
        <w:lastRenderedPageBreak/>
        <w:t>Appendix</w:t>
      </w:r>
      <w:r>
        <w:rPr>
          <w:rFonts w:asciiTheme="minorEastAsia" w:eastAsiaTheme="minorEastAsia" w:hAnsiTheme="minorEastAsia" w:cs="Arial" w:hint="eastAsia"/>
          <w:b/>
          <w:sz w:val="32"/>
          <w:szCs w:val="32"/>
          <w:lang w:val="en-US" w:eastAsia="zh-TW"/>
        </w:rPr>
        <w:t xml:space="preserve"> </w:t>
      </w:r>
      <w:r>
        <w:rPr>
          <w:rFonts w:eastAsia="MS Mincho" w:cs="Arial"/>
          <w:b/>
          <w:sz w:val="32"/>
          <w:szCs w:val="32"/>
          <w:lang w:val="en-US"/>
        </w:rPr>
        <w:t>II</w:t>
      </w:r>
    </w:p>
    <w:p w14:paraId="5983EF47" w14:textId="55A6327F" w:rsidR="00393B34" w:rsidRPr="00917609" w:rsidRDefault="00393B34" w:rsidP="000D6D1F">
      <w:pPr>
        <w:spacing w:after="60"/>
        <w:jc w:val="center"/>
      </w:pPr>
      <w:r>
        <w:t>SLS</w:t>
      </w:r>
      <w:r w:rsidRPr="00917609">
        <w:t xml:space="preserve"> assumptions</w:t>
      </w:r>
      <w:r>
        <w:t xml:space="preserve"> for </w:t>
      </w:r>
      <w:r w:rsidR="00AA7498">
        <w:t xml:space="preserve">CSI enhancement of </w:t>
      </w:r>
      <w:r>
        <w:t>coherent JT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5"/>
        <w:gridCol w:w="2778"/>
        <w:gridCol w:w="5377"/>
      </w:tblGrid>
      <w:tr w:rsidR="00393B34" w:rsidRPr="000A5B6A" w14:paraId="088B11FB" w14:textId="77777777" w:rsidTr="00393B34">
        <w:trPr>
          <w:trHeight w:val="104"/>
        </w:trPr>
        <w:tc>
          <w:tcPr>
            <w:tcW w:w="4253" w:type="dxa"/>
            <w:gridSpan w:val="2"/>
            <w:shd w:val="clear" w:color="auto" w:fill="D9D9D9" w:themeFill="background1" w:themeFillShade="D9"/>
            <w:tcMar>
              <w:top w:w="72" w:type="dxa"/>
              <w:left w:w="144" w:type="dxa"/>
              <w:bottom w:w="72" w:type="dxa"/>
              <w:right w:w="144" w:type="dxa"/>
            </w:tcMar>
            <w:hideMark/>
          </w:tcPr>
          <w:p w14:paraId="357F562D"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Parameter</w:t>
            </w:r>
          </w:p>
        </w:tc>
        <w:tc>
          <w:tcPr>
            <w:tcW w:w="5377" w:type="dxa"/>
            <w:shd w:val="clear" w:color="auto" w:fill="D9D9D9" w:themeFill="background1" w:themeFillShade="D9"/>
            <w:tcMar>
              <w:top w:w="72" w:type="dxa"/>
              <w:left w:w="144" w:type="dxa"/>
              <w:bottom w:w="72" w:type="dxa"/>
              <w:right w:w="144" w:type="dxa"/>
            </w:tcMar>
            <w:hideMark/>
          </w:tcPr>
          <w:p w14:paraId="7119DEF3"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Value</w:t>
            </w:r>
          </w:p>
        </w:tc>
      </w:tr>
      <w:tr w:rsidR="00393B34" w:rsidRPr="000A5B6A" w14:paraId="2F6253F3" w14:textId="77777777" w:rsidTr="00393B34">
        <w:trPr>
          <w:trHeight w:val="140"/>
        </w:trPr>
        <w:tc>
          <w:tcPr>
            <w:tcW w:w="4253" w:type="dxa"/>
            <w:gridSpan w:val="2"/>
            <w:shd w:val="clear" w:color="auto" w:fill="auto"/>
            <w:tcMar>
              <w:top w:w="72" w:type="dxa"/>
              <w:left w:w="144" w:type="dxa"/>
              <w:bottom w:w="72" w:type="dxa"/>
              <w:right w:w="144" w:type="dxa"/>
            </w:tcMar>
            <w:hideMark/>
          </w:tcPr>
          <w:p w14:paraId="5A3D8DD8"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Duplex, Waveform </w:t>
            </w:r>
          </w:p>
        </w:tc>
        <w:tc>
          <w:tcPr>
            <w:tcW w:w="5377" w:type="dxa"/>
            <w:shd w:val="clear" w:color="auto" w:fill="auto"/>
            <w:tcMar>
              <w:top w:w="72" w:type="dxa"/>
              <w:left w:w="144" w:type="dxa"/>
              <w:bottom w:w="72" w:type="dxa"/>
              <w:right w:w="144" w:type="dxa"/>
            </w:tcMar>
            <w:hideMark/>
          </w:tcPr>
          <w:p w14:paraId="06777223"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FDD, OFDM </w:t>
            </w:r>
          </w:p>
        </w:tc>
      </w:tr>
      <w:tr w:rsidR="00393B34" w:rsidRPr="000A5B6A" w14:paraId="78B7DA40" w14:textId="77777777" w:rsidTr="00393B34">
        <w:trPr>
          <w:trHeight w:val="185"/>
        </w:trPr>
        <w:tc>
          <w:tcPr>
            <w:tcW w:w="4253" w:type="dxa"/>
            <w:gridSpan w:val="2"/>
            <w:shd w:val="clear" w:color="auto" w:fill="auto"/>
            <w:tcMar>
              <w:top w:w="72" w:type="dxa"/>
              <w:left w:w="144" w:type="dxa"/>
              <w:bottom w:w="72" w:type="dxa"/>
              <w:right w:w="144" w:type="dxa"/>
            </w:tcMar>
            <w:hideMark/>
          </w:tcPr>
          <w:p w14:paraId="6A3B63B2"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Multiple access </w:t>
            </w:r>
          </w:p>
        </w:tc>
        <w:tc>
          <w:tcPr>
            <w:tcW w:w="5377" w:type="dxa"/>
            <w:shd w:val="clear" w:color="auto" w:fill="auto"/>
            <w:tcMar>
              <w:top w:w="72" w:type="dxa"/>
              <w:left w:w="144" w:type="dxa"/>
              <w:bottom w:w="72" w:type="dxa"/>
              <w:right w:w="144" w:type="dxa"/>
            </w:tcMar>
            <w:hideMark/>
          </w:tcPr>
          <w:p w14:paraId="036C9C61"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OFDMA </w:t>
            </w:r>
          </w:p>
        </w:tc>
      </w:tr>
      <w:tr w:rsidR="00393B34" w:rsidRPr="000A5B6A" w14:paraId="367EF8C7" w14:textId="77777777" w:rsidTr="006C0EBE">
        <w:trPr>
          <w:trHeight w:val="1687"/>
        </w:trPr>
        <w:tc>
          <w:tcPr>
            <w:tcW w:w="4253" w:type="dxa"/>
            <w:gridSpan w:val="2"/>
            <w:shd w:val="clear" w:color="auto" w:fill="auto"/>
            <w:tcMar>
              <w:top w:w="72" w:type="dxa"/>
              <w:left w:w="144" w:type="dxa"/>
              <w:bottom w:w="72" w:type="dxa"/>
              <w:right w:w="144" w:type="dxa"/>
            </w:tcMar>
          </w:tcPr>
          <w:p w14:paraId="403CBF1D"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Scenario</w:t>
            </w:r>
          </w:p>
        </w:tc>
        <w:tc>
          <w:tcPr>
            <w:tcW w:w="5377" w:type="dxa"/>
            <w:shd w:val="clear" w:color="auto" w:fill="auto"/>
            <w:tcMar>
              <w:top w:w="72" w:type="dxa"/>
              <w:left w:w="144" w:type="dxa"/>
              <w:bottom w:w="72" w:type="dxa"/>
              <w:right w:w="144" w:type="dxa"/>
            </w:tcMar>
          </w:tcPr>
          <w:p w14:paraId="757C8ABB" w14:textId="0BCC5D84" w:rsidR="00393B34" w:rsidRDefault="00393B34" w:rsidP="00393B34">
            <w:pPr>
              <w:spacing w:after="0"/>
              <w:contextualSpacing/>
              <w:jc w:val="both"/>
              <w:rPr>
                <w:color w:val="000000" w:themeColor="text1"/>
                <w:szCs w:val="22"/>
                <w:lang w:val="en-GB" w:eastAsia="ja-JP"/>
              </w:rPr>
            </w:pPr>
            <w:r>
              <w:rPr>
                <w:color w:val="000000" w:themeColor="text1"/>
                <w:szCs w:val="22"/>
                <w:lang w:val="en-GB" w:eastAsia="ja-JP"/>
              </w:rPr>
              <w:t xml:space="preserve">Outdoor1: </w:t>
            </w:r>
            <w:r w:rsidRPr="00917609">
              <w:rPr>
                <w:color w:val="000000" w:themeColor="text1"/>
                <w:szCs w:val="22"/>
                <w:lang w:val="en-GB" w:eastAsia="ja-JP"/>
              </w:rPr>
              <w:t>Dense urban macro</w:t>
            </w:r>
            <w:r>
              <w:rPr>
                <w:color w:val="000000" w:themeColor="text1"/>
                <w:szCs w:val="22"/>
                <w:lang w:val="en-GB" w:eastAsia="ja-JP"/>
              </w:rPr>
              <w:t xml:space="preserve"> with 4 </w:t>
            </w:r>
            <w:r w:rsidR="00073C70">
              <w:rPr>
                <w:color w:val="000000" w:themeColor="text1"/>
                <w:szCs w:val="22"/>
                <w:lang w:val="en-GB" w:eastAsia="ja-JP"/>
              </w:rPr>
              <w:t>intra-</w:t>
            </w:r>
            <w:r w:rsidR="008F0ADB">
              <w:rPr>
                <w:color w:val="000000" w:themeColor="text1"/>
                <w:szCs w:val="22"/>
                <w:lang w:val="en-GB" w:eastAsia="ja-JP"/>
              </w:rPr>
              <w:t>cell</w:t>
            </w:r>
            <w:r w:rsidR="00073C70">
              <w:rPr>
                <w:color w:val="000000" w:themeColor="text1"/>
                <w:szCs w:val="22"/>
                <w:lang w:val="en-GB" w:eastAsia="ja-JP"/>
              </w:rPr>
              <w:t xml:space="preserve"> </w:t>
            </w:r>
            <w:r>
              <w:rPr>
                <w:color w:val="000000" w:themeColor="text1"/>
                <w:szCs w:val="22"/>
                <w:lang w:val="en-GB" w:eastAsia="ja-JP"/>
              </w:rPr>
              <w:t>TRPs</w:t>
            </w:r>
          </w:p>
          <w:p w14:paraId="45E327E9" w14:textId="77777777" w:rsidR="00393B34" w:rsidRPr="00917609" w:rsidRDefault="00393B34" w:rsidP="00393B34">
            <w:pPr>
              <w:spacing w:after="0"/>
              <w:contextualSpacing/>
              <w:jc w:val="both"/>
              <w:rPr>
                <w:color w:val="000000" w:themeColor="text1"/>
                <w:szCs w:val="22"/>
                <w:lang w:val="en-GB" w:eastAsia="ja-JP"/>
              </w:rPr>
            </w:pPr>
            <w:r>
              <w:rPr>
                <w:noProof/>
              </w:rPr>
              <w:drawing>
                <wp:inline distT="0" distB="0" distL="0" distR="0" wp14:anchorId="160F1930" wp14:editId="200E3BEC">
                  <wp:extent cx="1066800" cy="1021788"/>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025718" cy="982439"/>
                          </a:xfrm>
                          <a:prstGeom prst="rect">
                            <a:avLst/>
                          </a:prstGeom>
                        </pic:spPr>
                      </pic:pic>
                    </a:graphicData>
                  </a:graphic>
                </wp:inline>
              </w:drawing>
            </w:r>
            <w:r w:rsidRPr="00917609">
              <w:rPr>
                <w:color w:val="000000" w:themeColor="text1"/>
                <w:szCs w:val="22"/>
                <w:lang w:val="en-GB" w:eastAsia="ja-JP"/>
              </w:rPr>
              <w:t xml:space="preserve"> </w:t>
            </w:r>
          </w:p>
        </w:tc>
      </w:tr>
      <w:tr w:rsidR="00393B34" w:rsidRPr="000A5B6A" w14:paraId="5DEBA22A" w14:textId="77777777" w:rsidTr="00393B34">
        <w:trPr>
          <w:trHeight w:val="185"/>
        </w:trPr>
        <w:tc>
          <w:tcPr>
            <w:tcW w:w="4253" w:type="dxa"/>
            <w:gridSpan w:val="2"/>
            <w:shd w:val="clear" w:color="auto" w:fill="auto"/>
            <w:tcMar>
              <w:top w:w="72" w:type="dxa"/>
              <w:left w:w="144" w:type="dxa"/>
              <w:bottom w:w="72" w:type="dxa"/>
              <w:right w:w="144" w:type="dxa"/>
            </w:tcMar>
          </w:tcPr>
          <w:p w14:paraId="401AA9AF"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Frequency Range</w:t>
            </w:r>
          </w:p>
        </w:tc>
        <w:tc>
          <w:tcPr>
            <w:tcW w:w="5377" w:type="dxa"/>
            <w:shd w:val="clear" w:color="auto" w:fill="auto"/>
            <w:tcMar>
              <w:top w:w="72" w:type="dxa"/>
              <w:left w:w="144" w:type="dxa"/>
              <w:bottom w:w="72" w:type="dxa"/>
              <w:right w:w="144" w:type="dxa"/>
            </w:tcMar>
          </w:tcPr>
          <w:p w14:paraId="59EC6BAD"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2 GHz</w:t>
            </w:r>
          </w:p>
        </w:tc>
      </w:tr>
      <w:tr w:rsidR="00393B34" w:rsidRPr="000A5B6A" w14:paraId="7A463E81" w14:textId="77777777" w:rsidTr="00393B34">
        <w:trPr>
          <w:trHeight w:val="131"/>
        </w:trPr>
        <w:tc>
          <w:tcPr>
            <w:tcW w:w="4253" w:type="dxa"/>
            <w:gridSpan w:val="2"/>
            <w:shd w:val="clear" w:color="auto" w:fill="auto"/>
            <w:tcMar>
              <w:top w:w="72" w:type="dxa"/>
              <w:left w:w="144" w:type="dxa"/>
              <w:bottom w:w="72" w:type="dxa"/>
              <w:right w:w="144" w:type="dxa"/>
            </w:tcMar>
          </w:tcPr>
          <w:p w14:paraId="33B908B0"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Inter</w:t>
            </w:r>
            <w:r>
              <w:rPr>
                <w:color w:val="000000" w:themeColor="text1"/>
                <w:szCs w:val="22"/>
                <w:lang w:val="en-GB" w:eastAsia="ja-JP"/>
              </w:rPr>
              <w:t>-site</w:t>
            </w:r>
            <w:r w:rsidRPr="00917609">
              <w:rPr>
                <w:color w:val="000000" w:themeColor="text1"/>
                <w:szCs w:val="22"/>
                <w:lang w:val="en-GB" w:eastAsia="ja-JP"/>
              </w:rPr>
              <w:t xml:space="preserve"> distance</w:t>
            </w:r>
          </w:p>
        </w:tc>
        <w:tc>
          <w:tcPr>
            <w:tcW w:w="5377" w:type="dxa"/>
            <w:shd w:val="clear" w:color="auto" w:fill="auto"/>
            <w:tcMar>
              <w:top w:w="72" w:type="dxa"/>
              <w:left w:w="144" w:type="dxa"/>
              <w:bottom w:w="72" w:type="dxa"/>
              <w:right w:w="144" w:type="dxa"/>
            </w:tcMar>
          </w:tcPr>
          <w:p w14:paraId="5C8F2333"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200 m </w:t>
            </w:r>
          </w:p>
        </w:tc>
      </w:tr>
      <w:tr w:rsidR="00393B34" w:rsidRPr="000A5B6A" w14:paraId="06883555" w14:textId="77777777" w:rsidTr="00393B34">
        <w:trPr>
          <w:trHeight w:val="356"/>
        </w:trPr>
        <w:tc>
          <w:tcPr>
            <w:tcW w:w="4253" w:type="dxa"/>
            <w:gridSpan w:val="2"/>
            <w:shd w:val="clear" w:color="auto" w:fill="auto"/>
            <w:tcMar>
              <w:top w:w="72" w:type="dxa"/>
              <w:left w:w="144" w:type="dxa"/>
              <w:bottom w:w="72" w:type="dxa"/>
              <w:right w:w="144" w:type="dxa"/>
            </w:tcMar>
          </w:tcPr>
          <w:p w14:paraId="73D8D90A"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Channel model</w:t>
            </w:r>
          </w:p>
        </w:tc>
        <w:tc>
          <w:tcPr>
            <w:tcW w:w="5377" w:type="dxa"/>
            <w:shd w:val="clear" w:color="auto" w:fill="auto"/>
            <w:tcMar>
              <w:top w:w="72" w:type="dxa"/>
              <w:left w:w="144" w:type="dxa"/>
              <w:bottom w:w="72" w:type="dxa"/>
              <w:right w:w="144" w:type="dxa"/>
            </w:tcMar>
          </w:tcPr>
          <w:p w14:paraId="610B5056" w14:textId="77777777" w:rsidR="00393B34" w:rsidRDefault="00393B34" w:rsidP="00393B34">
            <w:pPr>
              <w:spacing w:after="0"/>
              <w:rPr>
                <w:color w:val="000000" w:themeColor="text1"/>
                <w:szCs w:val="22"/>
                <w:lang w:val="en-GB" w:eastAsia="ja-JP"/>
              </w:rPr>
            </w:pPr>
            <w:r w:rsidRPr="00917609">
              <w:rPr>
                <w:color w:val="000000" w:themeColor="text1"/>
                <w:szCs w:val="22"/>
                <w:lang w:val="en-GB" w:eastAsia="ja-JP"/>
              </w:rPr>
              <w:t>Based on TR 38.901</w:t>
            </w:r>
            <w:r>
              <w:rPr>
                <w:color w:val="000000" w:themeColor="text1"/>
                <w:szCs w:val="22"/>
                <w:lang w:val="en-GB" w:eastAsia="ja-JP"/>
              </w:rPr>
              <w:t>.</w:t>
            </w:r>
          </w:p>
          <w:p w14:paraId="0A15EF41" w14:textId="77777777" w:rsidR="00393B34" w:rsidRPr="00917609" w:rsidRDefault="00393B34" w:rsidP="00393B34">
            <w:pPr>
              <w:spacing w:after="0"/>
              <w:rPr>
                <w:color w:val="000000" w:themeColor="text1"/>
                <w:szCs w:val="22"/>
                <w:lang w:val="en-GB" w:eastAsia="ja-JP"/>
              </w:rPr>
            </w:pPr>
            <w:r w:rsidRPr="001A3AD6">
              <w:rPr>
                <w:color w:val="000000" w:themeColor="text1"/>
                <w:szCs w:val="22"/>
                <w:lang w:val="en-GB" w:eastAsia="ja-JP"/>
              </w:rPr>
              <w:t>Difference in propagation delays between UE and N</w:t>
            </w:r>
            <w:r w:rsidRPr="001A3AD6">
              <w:rPr>
                <w:color w:val="000000" w:themeColor="text1"/>
                <w:szCs w:val="22"/>
                <w:vertAlign w:val="subscript"/>
                <w:lang w:val="en-GB" w:eastAsia="ja-JP"/>
              </w:rPr>
              <w:t>TRP</w:t>
            </w:r>
            <w:r w:rsidRPr="001A3AD6">
              <w:rPr>
                <w:color w:val="000000" w:themeColor="text1"/>
                <w:szCs w:val="22"/>
                <w:lang w:val="en-GB" w:eastAsia="ja-JP"/>
              </w:rPr>
              <w:t xml:space="preserve"> TRPs is taken into account in the composite Channel Impulse Response (CIR)</w:t>
            </w:r>
          </w:p>
        </w:tc>
      </w:tr>
      <w:tr w:rsidR="00393B34" w:rsidRPr="000A5B6A" w14:paraId="1543D01B" w14:textId="77777777" w:rsidTr="00393B34">
        <w:trPr>
          <w:trHeight w:val="287"/>
        </w:trPr>
        <w:tc>
          <w:tcPr>
            <w:tcW w:w="4253" w:type="dxa"/>
            <w:gridSpan w:val="2"/>
            <w:shd w:val="clear" w:color="auto" w:fill="auto"/>
            <w:tcMar>
              <w:top w:w="72" w:type="dxa"/>
              <w:left w:w="144" w:type="dxa"/>
              <w:bottom w:w="72" w:type="dxa"/>
              <w:right w:w="144" w:type="dxa"/>
            </w:tcMar>
          </w:tcPr>
          <w:p w14:paraId="3272B181"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Antenna setup and port layouts at </w:t>
            </w:r>
            <w:r>
              <w:rPr>
                <w:color w:val="000000" w:themeColor="text1"/>
                <w:szCs w:val="22"/>
                <w:lang w:val="en-GB" w:eastAsia="ja-JP"/>
              </w:rPr>
              <w:t>each TRP</w:t>
            </w:r>
          </w:p>
        </w:tc>
        <w:tc>
          <w:tcPr>
            <w:tcW w:w="5377" w:type="dxa"/>
            <w:shd w:val="clear" w:color="auto" w:fill="auto"/>
            <w:tcMar>
              <w:top w:w="72" w:type="dxa"/>
              <w:left w:w="144" w:type="dxa"/>
              <w:bottom w:w="72" w:type="dxa"/>
              <w:right w:w="144" w:type="dxa"/>
            </w:tcMar>
          </w:tcPr>
          <w:p w14:paraId="75108178" w14:textId="77777777" w:rsidR="00393B34" w:rsidRPr="00917609" w:rsidRDefault="00393B34" w:rsidP="00393B34">
            <w:pPr>
              <w:pStyle w:val="af8"/>
              <w:autoSpaceDE w:val="0"/>
              <w:autoSpaceDN w:val="0"/>
              <w:adjustRightInd w:val="0"/>
              <w:snapToGrid w:val="0"/>
              <w:spacing w:after="0"/>
              <w:ind w:left="0"/>
              <w:rPr>
                <w:color w:val="000000" w:themeColor="text1"/>
                <w:szCs w:val="22"/>
                <w:lang w:val="en-GB" w:eastAsia="ja-JP"/>
              </w:rPr>
            </w:pPr>
            <w:r>
              <w:rPr>
                <w:color w:val="000000" w:themeColor="text1"/>
                <w:szCs w:val="22"/>
                <w:lang w:val="en-GB" w:eastAsia="ja-JP"/>
              </w:rPr>
              <w:t>8</w:t>
            </w:r>
            <w:r w:rsidRPr="00917609">
              <w:rPr>
                <w:color w:val="000000" w:themeColor="text1"/>
                <w:szCs w:val="22"/>
                <w:lang w:val="en-GB" w:eastAsia="ja-JP"/>
              </w:rPr>
              <w:t xml:space="preserve"> ports: (</w:t>
            </w:r>
            <w:r>
              <w:rPr>
                <w:color w:val="000000" w:themeColor="text1"/>
                <w:szCs w:val="22"/>
                <w:lang w:val="en-GB" w:eastAsia="ja-JP"/>
              </w:rPr>
              <w:t>4</w:t>
            </w:r>
            <w:r w:rsidRPr="00917609">
              <w:rPr>
                <w:color w:val="000000" w:themeColor="text1"/>
                <w:szCs w:val="22"/>
                <w:lang w:val="en-GB" w:eastAsia="ja-JP"/>
              </w:rPr>
              <w:t>,</w:t>
            </w:r>
            <w:r>
              <w:rPr>
                <w:color w:val="000000" w:themeColor="text1"/>
                <w:szCs w:val="22"/>
                <w:lang w:val="en-GB" w:eastAsia="ja-JP"/>
              </w:rPr>
              <w:t>4</w:t>
            </w:r>
            <w:r w:rsidRPr="00917609">
              <w:rPr>
                <w:color w:val="000000" w:themeColor="text1"/>
                <w:szCs w:val="22"/>
                <w:lang w:val="en-GB" w:eastAsia="ja-JP"/>
              </w:rPr>
              <w:t>,2,1,1,</w:t>
            </w:r>
            <w:r>
              <w:rPr>
                <w:color w:val="000000" w:themeColor="text1"/>
                <w:szCs w:val="22"/>
                <w:lang w:val="en-GB" w:eastAsia="ja-JP"/>
              </w:rPr>
              <w:t>1</w:t>
            </w:r>
            <w:r w:rsidRPr="00917609">
              <w:rPr>
                <w:color w:val="000000" w:themeColor="text1"/>
                <w:szCs w:val="22"/>
                <w:lang w:val="en-GB" w:eastAsia="ja-JP"/>
              </w:rPr>
              <w:t>,</w:t>
            </w:r>
            <w:r>
              <w:rPr>
                <w:color w:val="000000" w:themeColor="text1"/>
                <w:szCs w:val="22"/>
                <w:lang w:val="en-GB" w:eastAsia="ja-JP"/>
              </w:rPr>
              <w:t>4</w:t>
            </w:r>
            <w:r w:rsidRPr="00917609">
              <w:rPr>
                <w:color w:val="000000" w:themeColor="text1"/>
                <w:szCs w:val="22"/>
                <w:lang w:val="en-GB" w:eastAsia="ja-JP"/>
              </w:rPr>
              <w:t>), (</w:t>
            </w:r>
            <w:proofErr w:type="spellStart"/>
            <w:proofErr w:type="gramStart"/>
            <w:r w:rsidRPr="00917609">
              <w:rPr>
                <w:color w:val="000000" w:themeColor="text1"/>
                <w:szCs w:val="22"/>
                <w:lang w:val="en-GB" w:eastAsia="ja-JP"/>
              </w:rPr>
              <w:t>dH,dV</w:t>
            </w:r>
            <w:proofErr w:type="spellEnd"/>
            <w:proofErr w:type="gramEnd"/>
            <w:r w:rsidRPr="00917609">
              <w:rPr>
                <w:color w:val="000000" w:themeColor="text1"/>
                <w:szCs w:val="22"/>
                <w:lang w:val="en-GB" w:eastAsia="ja-JP"/>
              </w:rPr>
              <w:t xml:space="preserve">) = (0.5, 0.8)λ </w:t>
            </w:r>
          </w:p>
        </w:tc>
      </w:tr>
      <w:tr w:rsidR="00393B34" w:rsidRPr="000A5B6A" w14:paraId="71B5E9F4" w14:textId="77777777" w:rsidTr="00393B34">
        <w:trPr>
          <w:trHeight w:val="221"/>
        </w:trPr>
        <w:tc>
          <w:tcPr>
            <w:tcW w:w="4253" w:type="dxa"/>
            <w:gridSpan w:val="2"/>
            <w:shd w:val="clear" w:color="auto" w:fill="auto"/>
            <w:tcMar>
              <w:top w:w="72" w:type="dxa"/>
              <w:left w:w="144" w:type="dxa"/>
              <w:bottom w:w="72" w:type="dxa"/>
              <w:right w:w="144" w:type="dxa"/>
            </w:tcMar>
          </w:tcPr>
          <w:p w14:paraId="65936ADB"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Antenna setup and port layouts at UE</w:t>
            </w:r>
          </w:p>
        </w:tc>
        <w:tc>
          <w:tcPr>
            <w:tcW w:w="5377" w:type="dxa"/>
            <w:shd w:val="clear" w:color="auto" w:fill="auto"/>
            <w:tcMar>
              <w:top w:w="72" w:type="dxa"/>
              <w:left w:w="144" w:type="dxa"/>
              <w:bottom w:w="72" w:type="dxa"/>
              <w:right w:w="144" w:type="dxa"/>
            </w:tcMar>
          </w:tcPr>
          <w:p w14:paraId="63774599" w14:textId="77777777" w:rsidR="00393B34" w:rsidRPr="00917609" w:rsidRDefault="00393B34" w:rsidP="00393B34">
            <w:pPr>
              <w:spacing w:after="0"/>
              <w:contextualSpacing/>
              <w:jc w:val="both"/>
              <w:rPr>
                <w:color w:val="000000" w:themeColor="text1"/>
                <w:szCs w:val="22"/>
                <w:lang w:val="en-GB" w:eastAsia="ja-JP"/>
              </w:rPr>
            </w:pPr>
            <w:r>
              <w:rPr>
                <w:color w:val="000000" w:themeColor="text1"/>
                <w:szCs w:val="22"/>
                <w:lang w:val="en-GB" w:eastAsia="ja-JP"/>
              </w:rPr>
              <w:t>2RX: (1</w:t>
            </w:r>
            <w:r w:rsidRPr="00917609">
              <w:rPr>
                <w:color w:val="000000" w:themeColor="text1"/>
                <w:szCs w:val="22"/>
                <w:lang w:val="en-GB" w:eastAsia="ja-JP"/>
              </w:rPr>
              <w:t>,1,2,1,1,1,1)</w:t>
            </w:r>
          </w:p>
        </w:tc>
      </w:tr>
      <w:tr w:rsidR="00393B34" w:rsidRPr="000A5B6A" w14:paraId="1494253C" w14:textId="77777777" w:rsidTr="006C0EBE">
        <w:trPr>
          <w:trHeight w:val="111"/>
        </w:trPr>
        <w:tc>
          <w:tcPr>
            <w:tcW w:w="4253" w:type="dxa"/>
            <w:gridSpan w:val="2"/>
            <w:shd w:val="clear" w:color="auto" w:fill="auto"/>
            <w:tcMar>
              <w:top w:w="72" w:type="dxa"/>
              <w:left w:w="144" w:type="dxa"/>
              <w:bottom w:w="72" w:type="dxa"/>
              <w:right w:w="144" w:type="dxa"/>
            </w:tcMar>
          </w:tcPr>
          <w:p w14:paraId="6ADD1AA4"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BS Tx power </w:t>
            </w:r>
          </w:p>
        </w:tc>
        <w:tc>
          <w:tcPr>
            <w:tcW w:w="5377" w:type="dxa"/>
            <w:shd w:val="clear" w:color="auto" w:fill="auto"/>
            <w:tcMar>
              <w:top w:w="72" w:type="dxa"/>
              <w:left w:w="144" w:type="dxa"/>
              <w:bottom w:w="72" w:type="dxa"/>
              <w:right w:w="144" w:type="dxa"/>
            </w:tcMar>
          </w:tcPr>
          <w:p w14:paraId="3F540016"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44 dBm</w:t>
            </w:r>
          </w:p>
        </w:tc>
      </w:tr>
      <w:tr w:rsidR="00393B34" w:rsidRPr="000A5B6A" w14:paraId="0ACCDF24" w14:textId="77777777" w:rsidTr="00393B34">
        <w:trPr>
          <w:trHeight w:val="239"/>
        </w:trPr>
        <w:tc>
          <w:tcPr>
            <w:tcW w:w="4253" w:type="dxa"/>
            <w:gridSpan w:val="2"/>
            <w:shd w:val="clear" w:color="auto" w:fill="auto"/>
            <w:tcMar>
              <w:top w:w="72" w:type="dxa"/>
              <w:left w:w="144" w:type="dxa"/>
              <w:bottom w:w="72" w:type="dxa"/>
              <w:right w:w="144" w:type="dxa"/>
            </w:tcMar>
          </w:tcPr>
          <w:p w14:paraId="12652F17"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BS antenna height </w:t>
            </w:r>
          </w:p>
        </w:tc>
        <w:tc>
          <w:tcPr>
            <w:tcW w:w="5377" w:type="dxa"/>
            <w:shd w:val="clear" w:color="auto" w:fill="auto"/>
            <w:tcMar>
              <w:top w:w="72" w:type="dxa"/>
              <w:left w:w="144" w:type="dxa"/>
              <w:bottom w:w="72" w:type="dxa"/>
              <w:right w:w="144" w:type="dxa"/>
            </w:tcMar>
          </w:tcPr>
          <w:p w14:paraId="4ECC32FC"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25 m </w:t>
            </w:r>
          </w:p>
        </w:tc>
      </w:tr>
      <w:tr w:rsidR="00393B34" w:rsidRPr="000A5B6A" w14:paraId="180AC8F7" w14:textId="77777777" w:rsidTr="00393B34">
        <w:trPr>
          <w:trHeight w:val="185"/>
        </w:trPr>
        <w:tc>
          <w:tcPr>
            <w:tcW w:w="4253" w:type="dxa"/>
            <w:gridSpan w:val="2"/>
            <w:shd w:val="clear" w:color="auto" w:fill="auto"/>
            <w:tcMar>
              <w:top w:w="72" w:type="dxa"/>
              <w:left w:w="144" w:type="dxa"/>
              <w:bottom w:w="72" w:type="dxa"/>
              <w:right w:w="144" w:type="dxa"/>
            </w:tcMar>
          </w:tcPr>
          <w:p w14:paraId="709929A3"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UE antenna height &amp; gain</w:t>
            </w:r>
          </w:p>
        </w:tc>
        <w:tc>
          <w:tcPr>
            <w:tcW w:w="5377" w:type="dxa"/>
            <w:shd w:val="clear" w:color="auto" w:fill="auto"/>
            <w:tcMar>
              <w:top w:w="72" w:type="dxa"/>
              <w:left w:w="144" w:type="dxa"/>
              <w:bottom w:w="72" w:type="dxa"/>
              <w:right w:w="144" w:type="dxa"/>
            </w:tcMar>
          </w:tcPr>
          <w:p w14:paraId="3EDF4FF2"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According to TR36.873 </w:t>
            </w:r>
          </w:p>
        </w:tc>
      </w:tr>
      <w:tr w:rsidR="00393B34" w:rsidRPr="000A5B6A" w14:paraId="058C825C" w14:textId="77777777" w:rsidTr="00393B34">
        <w:trPr>
          <w:trHeight w:val="133"/>
        </w:trPr>
        <w:tc>
          <w:tcPr>
            <w:tcW w:w="4253" w:type="dxa"/>
            <w:gridSpan w:val="2"/>
            <w:shd w:val="clear" w:color="auto" w:fill="auto"/>
            <w:tcMar>
              <w:top w:w="72" w:type="dxa"/>
              <w:left w:w="144" w:type="dxa"/>
              <w:bottom w:w="72" w:type="dxa"/>
              <w:right w:w="144" w:type="dxa"/>
            </w:tcMar>
          </w:tcPr>
          <w:p w14:paraId="70CC5B3B"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UE receiver noise figure</w:t>
            </w:r>
          </w:p>
        </w:tc>
        <w:tc>
          <w:tcPr>
            <w:tcW w:w="5377" w:type="dxa"/>
            <w:shd w:val="clear" w:color="auto" w:fill="auto"/>
            <w:tcMar>
              <w:top w:w="72" w:type="dxa"/>
              <w:left w:w="144" w:type="dxa"/>
              <w:bottom w:w="72" w:type="dxa"/>
              <w:right w:w="144" w:type="dxa"/>
            </w:tcMar>
          </w:tcPr>
          <w:p w14:paraId="6AD4ECC7"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9 dB</w:t>
            </w:r>
          </w:p>
        </w:tc>
      </w:tr>
      <w:tr w:rsidR="00393B34" w:rsidRPr="000A5B6A" w14:paraId="7FE7E51F" w14:textId="77777777" w:rsidTr="006C0EBE">
        <w:trPr>
          <w:trHeight w:val="35"/>
        </w:trPr>
        <w:tc>
          <w:tcPr>
            <w:tcW w:w="4253" w:type="dxa"/>
            <w:gridSpan w:val="2"/>
            <w:shd w:val="clear" w:color="auto" w:fill="auto"/>
            <w:tcMar>
              <w:top w:w="72" w:type="dxa"/>
              <w:left w:w="144" w:type="dxa"/>
              <w:bottom w:w="72" w:type="dxa"/>
              <w:right w:w="144" w:type="dxa"/>
            </w:tcMar>
            <w:hideMark/>
          </w:tcPr>
          <w:p w14:paraId="7A71C4D5"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Modulation </w:t>
            </w:r>
          </w:p>
        </w:tc>
        <w:tc>
          <w:tcPr>
            <w:tcW w:w="5377" w:type="dxa"/>
            <w:shd w:val="clear" w:color="auto" w:fill="auto"/>
            <w:tcMar>
              <w:top w:w="72" w:type="dxa"/>
              <w:left w:w="144" w:type="dxa"/>
              <w:bottom w:w="72" w:type="dxa"/>
              <w:right w:w="144" w:type="dxa"/>
            </w:tcMar>
            <w:hideMark/>
          </w:tcPr>
          <w:p w14:paraId="79990F2B"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Up to 256QAM </w:t>
            </w:r>
          </w:p>
        </w:tc>
      </w:tr>
      <w:tr w:rsidR="00393B34" w:rsidRPr="000A5B6A" w14:paraId="31AFFB67" w14:textId="77777777" w:rsidTr="00393B34">
        <w:trPr>
          <w:trHeight w:val="194"/>
        </w:trPr>
        <w:tc>
          <w:tcPr>
            <w:tcW w:w="1475" w:type="dxa"/>
            <w:vMerge w:val="restart"/>
            <w:shd w:val="clear" w:color="auto" w:fill="auto"/>
            <w:tcMar>
              <w:top w:w="72" w:type="dxa"/>
              <w:left w:w="144" w:type="dxa"/>
              <w:bottom w:w="72" w:type="dxa"/>
              <w:right w:w="144" w:type="dxa"/>
            </w:tcMar>
            <w:hideMark/>
          </w:tcPr>
          <w:p w14:paraId="7E4DC3E1"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Numerology</w:t>
            </w:r>
          </w:p>
        </w:tc>
        <w:tc>
          <w:tcPr>
            <w:tcW w:w="2778" w:type="dxa"/>
            <w:shd w:val="clear" w:color="auto" w:fill="auto"/>
          </w:tcPr>
          <w:p w14:paraId="0860850E" w14:textId="77777777" w:rsidR="00393B34" w:rsidRPr="00917609" w:rsidRDefault="00393B34" w:rsidP="00393B34">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Slot/non-slot </w:t>
            </w:r>
          </w:p>
        </w:tc>
        <w:tc>
          <w:tcPr>
            <w:tcW w:w="5377" w:type="dxa"/>
            <w:shd w:val="clear" w:color="auto" w:fill="auto"/>
            <w:tcMar>
              <w:top w:w="72" w:type="dxa"/>
              <w:left w:w="144" w:type="dxa"/>
              <w:bottom w:w="72" w:type="dxa"/>
              <w:right w:w="144" w:type="dxa"/>
            </w:tcMar>
            <w:hideMark/>
          </w:tcPr>
          <w:p w14:paraId="79DD165E"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14 OFDM symbol slot</w:t>
            </w:r>
          </w:p>
        </w:tc>
      </w:tr>
      <w:tr w:rsidR="00393B34" w:rsidRPr="000A5B6A" w14:paraId="18E59CB5" w14:textId="77777777" w:rsidTr="00393B34">
        <w:trPr>
          <w:trHeight w:val="158"/>
        </w:trPr>
        <w:tc>
          <w:tcPr>
            <w:tcW w:w="1475" w:type="dxa"/>
            <w:vMerge/>
            <w:tcMar>
              <w:top w:w="72" w:type="dxa"/>
              <w:left w:w="144" w:type="dxa"/>
              <w:bottom w:w="72" w:type="dxa"/>
              <w:right w:w="144" w:type="dxa"/>
            </w:tcMar>
            <w:hideMark/>
          </w:tcPr>
          <w:p w14:paraId="474C5D95" w14:textId="77777777" w:rsidR="00393B34" w:rsidRPr="00917609" w:rsidRDefault="00393B34" w:rsidP="00393B34">
            <w:pPr>
              <w:spacing w:after="0"/>
              <w:contextualSpacing/>
              <w:rPr>
                <w:color w:val="000000" w:themeColor="text1"/>
                <w:szCs w:val="22"/>
                <w:lang w:val="en-GB" w:eastAsia="ja-JP"/>
              </w:rPr>
            </w:pPr>
          </w:p>
        </w:tc>
        <w:tc>
          <w:tcPr>
            <w:tcW w:w="2778" w:type="dxa"/>
            <w:shd w:val="clear" w:color="auto" w:fill="auto"/>
          </w:tcPr>
          <w:p w14:paraId="57AEFBB0" w14:textId="77777777" w:rsidR="00393B34" w:rsidRPr="00917609" w:rsidRDefault="00393B34" w:rsidP="00393B34">
            <w:pPr>
              <w:spacing w:after="0"/>
              <w:ind w:leftChars="54" w:left="119"/>
              <w:contextualSpacing/>
              <w:rPr>
                <w:color w:val="000000" w:themeColor="text1"/>
                <w:szCs w:val="22"/>
                <w:lang w:val="en-GB" w:eastAsia="ja-JP"/>
              </w:rPr>
            </w:pPr>
            <w:r w:rsidRPr="00917609">
              <w:rPr>
                <w:color w:val="000000" w:themeColor="text1"/>
                <w:szCs w:val="22"/>
                <w:lang w:val="en-GB" w:eastAsia="ja-JP"/>
              </w:rPr>
              <w:t xml:space="preserve">SCS </w:t>
            </w:r>
          </w:p>
        </w:tc>
        <w:tc>
          <w:tcPr>
            <w:tcW w:w="5377" w:type="dxa"/>
            <w:shd w:val="clear" w:color="auto" w:fill="auto"/>
            <w:tcMar>
              <w:top w:w="72" w:type="dxa"/>
              <w:left w:w="144" w:type="dxa"/>
              <w:bottom w:w="72" w:type="dxa"/>
              <w:right w:w="144" w:type="dxa"/>
            </w:tcMar>
            <w:hideMark/>
          </w:tcPr>
          <w:p w14:paraId="6EFA719E"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15kHz </w:t>
            </w:r>
          </w:p>
        </w:tc>
      </w:tr>
      <w:tr w:rsidR="00393B34" w:rsidRPr="000A5B6A" w14:paraId="2D6F2FB5" w14:textId="77777777" w:rsidTr="00393B34">
        <w:trPr>
          <w:trHeight w:val="212"/>
        </w:trPr>
        <w:tc>
          <w:tcPr>
            <w:tcW w:w="4253" w:type="dxa"/>
            <w:gridSpan w:val="2"/>
            <w:shd w:val="clear" w:color="auto" w:fill="auto"/>
            <w:tcMar>
              <w:top w:w="72" w:type="dxa"/>
              <w:left w:w="144" w:type="dxa"/>
              <w:bottom w:w="72" w:type="dxa"/>
              <w:right w:w="144" w:type="dxa"/>
            </w:tcMar>
            <w:hideMark/>
          </w:tcPr>
          <w:p w14:paraId="3BB98B38"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Simulation bandwidth </w:t>
            </w:r>
          </w:p>
        </w:tc>
        <w:tc>
          <w:tcPr>
            <w:tcW w:w="5377" w:type="dxa"/>
            <w:shd w:val="clear" w:color="auto" w:fill="auto"/>
            <w:tcMar>
              <w:top w:w="72" w:type="dxa"/>
              <w:left w:w="144" w:type="dxa"/>
              <w:bottom w:w="72" w:type="dxa"/>
              <w:right w:w="144" w:type="dxa"/>
            </w:tcMar>
            <w:hideMark/>
          </w:tcPr>
          <w:p w14:paraId="581EB76A"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 xml:space="preserve">20 MHz </w:t>
            </w:r>
          </w:p>
        </w:tc>
      </w:tr>
      <w:tr w:rsidR="00393B34" w:rsidRPr="000A5B6A" w14:paraId="1689E3A9" w14:textId="77777777" w:rsidTr="00393B34">
        <w:trPr>
          <w:trHeight w:val="312"/>
        </w:trPr>
        <w:tc>
          <w:tcPr>
            <w:tcW w:w="4253" w:type="dxa"/>
            <w:gridSpan w:val="2"/>
            <w:shd w:val="clear" w:color="auto" w:fill="auto"/>
            <w:tcMar>
              <w:top w:w="72" w:type="dxa"/>
              <w:left w:w="144" w:type="dxa"/>
              <w:bottom w:w="72" w:type="dxa"/>
              <w:right w:w="144" w:type="dxa"/>
            </w:tcMar>
            <w:hideMark/>
          </w:tcPr>
          <w:p w14:paraId="1D85F033"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 xml:space="preserve">Frame structure </w:t>
            </w:r>
          </w:p>
        </w:tc>
        <w:tc>
          <w:tcPr>
            <w:tcW w:w="5377" w:type="dxa"/>
            <w:shd w:val="clear" w:color="auto" w:fill="auto"/>
            <w:tcMar>
              <w:top w:w="72" w:type="dxa"/>
              <w:left w:w="144" w:type="dxa"/>
              <w:bottom w:w="72" w:type="dxa"/>
              <w:right w:w="144" w:type="dxa"/>
            </w:tcMar>
            <w:hideMark/>
          </w:tcPr>
          <w:p w14:paraId="365C85E8"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Slot Format 0 (all downlink) for all slots</w:t>
            </w:r>
          </w:p>
        </w:tc>
      </w:tr>
      <w:tr w:rsidR="00393B34" w:rsidRPr="000A5B6A" w14:paraId="1BA0302F" w14:textId="77777777" w:rsidTr="00393B34">
        <w:trPr>
          <w:trHeight w:val="248"/>
        </w:trPr>
        <w:tc>
          <w:tcPr>
            <w:tcW w:w="4253" w:type="dxa"/>
            <w:gridSpan w:val="2"/>
            <w:shd w:val="clear" w:color="auto" w:fill="auto"/>
            <w:tcMar>
              <w:top w:w="72" w:type="dxa"/>
              <w:left w:w="144" w:type="dxa"/>
              <w:bottom w:w="72" w:type="dxa"/>
              <w:right w:w="144" w:type="dxa"/>
            </w:tcMar>
            <w:hideMark/>
          </w:tcPr>
          <w:p w14:paraId="42EF7DB8" w14:textId="77777777" w:rsidR="00393B34" w:rsidRPr="00917609" w:rsidRDefault="00393B34" w:rsidP="00393B34">
            <w:pPr>
              <w:spacing w:after="0"/>
              <w:contextualSpacing/>
              <w:rPr>
                <w:color w:val="000000" w:themeColor="text1"/>
                <w:szCs w:val="22"/>
                <w:lang w:val="en-GB" w:eastAsia="ja-JP"/>
              </w:rPr>
            </w:pPr>
            <w:r w:rsidRPr="00917609">
              <w:rPr>
                <w:color w:val="000000" w:themeColor="text1"/>
                <w:szCs w:val="22"/>
                <w:lang w:val="en-GB" w:eastAsia="ja-JP"/>
              </w:rPr>
              <w:t>MIMO scheme</w:t>
            </w:r>
          </w:p>
        </w:tc>
        <w:tc>
          <w:tcPr>
            <w:tcW w:w="5377" w:type="dxa"/>
            <w:shd w:val="clear" w:color="auto" w:fill="auto"/>
            <w:tcMar>
              <w:top w:w="72" w:type="dxa"/>
              <w:left w:w="144" w:type="dxa"/>
              <w:bottom w:w="72" w:type="dxa"/>
              <w:right w:w="144" w:type="dxa"/>
            </w:tcMar>
            <w:hideMark/>
          </w:tcPr>
          <w:p w14:paraId="78B6E5F0" w14:textId="77777777" w:rsidR="00393B34" w:rsidRPr="00917609" w:rsidRDefault="00393B34" w:rsidP="00393B34">
            <w:pPr>
              <w:spacing w:after="0"/>
              <w:contextualSpacing/>
              <w:jc w:val="both"/>
              <w:rPr>
                <w:color w:val="000000" w:themeColor="text1"/>
                <w:szCs w:val="22"/>
                <w:lang w:val="en-GB" w:eastAsia="ja-JP"/>
              </w:rPr>
            </w:pPr>
            <w:r w:rsidRPr="00917609">
              <w:rPr>
                <w:color w:val="000000" w:themeColor="text1"/>
                <w:szCs w:val="22"/>
                <w:lang w:val="en-GB" w:eastAsia="ja-JP"/>
              </w:rPr>
              <w:t>SU/MU-MIMO adaptation with up to rank</w:t>
            </w:r>
            <w:r>
              <w:rPr>
                <w:color w:val="000000" w:themeColor="text1"/>
                <w:szCs w:val="22"/>
                <w:lang w:val="en-GB" w:eastAsia="ja-JP"/>
              </w:rPr>
              <w:t xml:space="preserve"> 2</w:t>
            </w:r>
            <w:r w:rsidRPr="00917609">
              <w:rPr>
                <w:color w:val="000000" w:themeColor="text1"/>
                <w:szCs w:val="22"/>
                <w:lang w:val="en-GB" w:eastAsia="ja-JP"/>
              </w:rPr>
              <w:t xml:space="preserve"> </w:t>
            </w:r>
          </w:p>
        </w:tc>
      </w:tr>
      <w:tr w:rsidR="00393B34" w:rsidRPr="000A5B6A" w14:paraId="717F12A8" w14:textId="77777777" w:rsidTr="00393B34">
        <w:trPr>
          <w:trHeight w:val="392"/>
        </w:trPr>
        <w:tc>
          <w:tcPr>
            <w:tcW w:w="4253" w:type="dxa"/>
            <w:gridSpan w:val="2"/>
            <w:shd w:val="clear" w:color="auto" w:fill="auto"/>
            <w:vAlign w:val="center"/>
            <w:hideMark/>
          </w:tcPr>
          <w:p w14:paraId="6B65489F" w14:textId="77777777" w:rsidR="00393B34" w:rsidRPr="00917609" w:rsidRDefault="00393B34" w:rsidP="00393B34">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CSI feedback </w:t>
            </w:r>
          </w:p>
        </w:tc>
        <w:tc>
          <w:tcPr>
            <w:tcW w:w="5377" w:type="dxa"/>
            <w:shd w:val="clear" w:color="auto" w:fill="auto"/>
            <w:tcMar>
              <w:top w:w="72" w:type="dxa"/>
              <w:left w:w="144" w:type="dxa"/>
              <w:bottom w:w="72" w:type="dxa"/>
              <w:right w:w="144" w:type="dxa"/>
            </w:tcMar>
            <w:hideMark/>
          </w:tcPr>
          <w:p w14:paraId="279FFBE4" w14:textId="77777777" w:rsidR="00393B34" w:rsidRPr="00917609" w:rsidRDefault="00393B34" w:rsidP="00393B34">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CSI feedback periodicity:  5 </w:t>
            </w:r>
            <w:proofErr w:type="spellStart"/>
            <w:r w:rsidRPr="00917609">
              <w:rPr>
                <w:color w:val="000000" w:themeColor="text1"/>
                <w:szCs w:val="22"/>
                <w:lang w:val="en-GB" w:eastAsia="ja-JP"/>
              </w:rPr>
              <w:t>ms</w:t>
            </w:r>
            <w:proofErr w:type="spellEnd"/>
            <w:r w:rsidRPr="00917609">
              <w:rPr>
                <w:color w:val="000000" w:themeColor="text1"/>
                <w:szCs w:val="22"/>
                <w:lang w:val="en-GB" w:eastAsia="ja-JP"/>
              </w:rPr>
              <w:t xml:space="preserve"> </w:t>
            </w:r>
          </w:p>
          <w:p w14:paraId="3F8F24AF" w14:textId="77777777" w:rsidR="00393B34" w:rsidRPr="00917609" w:rsidRDefault="00393B34" w:rsidP="00393B34">
            <w:pPr>
              <w:autoSpaceDE w:val="0"/>
              <w:autoSpaceDN w:val="0"/>
              <w:adjustRightInd w:val="0"/>
              <w:snapToGrid w:val="0"/>
              <w:spacing w:after="0"/>
              <w:contextualSpacing/>
              <w:jc w:val="both"/>
              <w:textAlignment w:val="baseline"/>
              <w:rPr>
                <w:color w:val="000000" w:themeColor="text1"/>
                <w:szCs w:val="22"/>
                <w:lang w:val="en-GB" w:eastAsia="ja-JP"/>
              </w:rPr>
            </w:pPr>
            <w:r w:rsidRPr="00917609">
              <w:rPr>
                <w:color w:val="000000" w:themeColor="text1"/>
                <w:szCs w:val="22"/>
                <w:lang w:val="en-GB" w:eastAsia="ja-JP"/>
              </w:rPr>
              <w:t xml:space="preserve">Scheduling delay: 4 </w:t>
            </w:r>
            <w:proofErr w:type="spellStart"/>
            <w:r w:rsidRPr="00917609">
              <w:rPr>
                <w:color w:val="000000" w:themeColor="text1"/>
                <w:szCs w:val="22"/>
                <w:lang w:val="en-GB" w:eastAsia="ja-JP"/>
              </w:rPr>
              <w:t>ms</w:t>
            </w:r>
            <w:proofErr w:type="spellEnd"/>
          </w:p>
        </w:tc>
      </w:tr>
      <w:tr w:rsidR="00393B34" w:rsidRPr="000A5B6A" w14:paraId="4741E860" w14:textId="77777777" w:rsidTr="00393B34">
        <w:trPr>
          <w:trHeight w:val="176"/>
        </w:trPr>
        <w:tc>
          <w:tcPr>
            <w:tcW w:w="4253" w:type="dxa"/>
            <w:gridSpan w:val="2"/>
            <w:shd w:val="clear" w:color="auto" w:fill="auto"/>
          </w:tcPr>
          <w:p w14:paraId="32FBA301" w14:textId="77777777" w:rsidR="00393B34" w:rsidRPr="00917609" w:rsidRDefault="00393B34" w:rsidP="00393B34">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model</w:t>
            </w:r>
          </w:p>
        </w:tc>
        <w:tc>
          <w:tcPr>
            <w:tcW w:w="5377" w:type="dxa"/>
            <w:shd w:val="clear" w:color="auto" w:fill="auto"/>
            <w:tcMar>
              <w:top w:w="72" w:type="dxa"/>
              <w:left w:w="144" w:type="dxa"/>
              <w:bottom w:w="72" w:type="dxa"/>
              <w:right w:w="144" w:type="dxa"/>
            </w:tcMar>
          </w:tcPr>
          <w:p w14:paraId="7AA92D75" w14:textId="77777777" w:rsidR="00393B34" w:rsidRPr="00917609" w:rsidRDefault="00393B34" w:rsidP="00393B34">
            <w:pPr>
              <w:pStyle w:v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FTP model 1 with packet size 0.5 Mbytes</w:t>
            </w:r>
          </w:p>
        </w:tc>
      </w:tr>
      <w:tr w:rsidR="00393B34" w:rsidRPr="000A5B6A" w14:paraId="25F8464F" w14:textId="77777777" w:rsidTr="00393B34">
        <w:trPr>
          <w:trHeight w:val="403"/>
        </w:trPr>
        <w:tc>
          <w:tcPr>
            <w:tcW w:w="4253" w:type="dxa"/>
            <w:gridSpan w:val="2"/>
            <w:shd w:val="clear" w:color="auto" w:fill="auto"/>
          </w:tcPr>
          <w:p w14:paraId="467C82EA" w14:textId="77777777" w:rsidR="00393B34" w:rsidRPr="00917609" w:rsidRDefault="00393B34" w:rsidP="00393B34">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Traffic load (Resource utilization)</w:t>
            </w:r>
          </w:p>
        </w:tc>
        <w:tc>
          <w:tcPr>
            <w:tcW w:w="5377" w:type="dxa"/>
            <w:shd w:val="clear" w:color="auto" w:fill="auto"/>
            <w:tcMar>
              <w:top w:w="72" w:type="dxa"/>
              <w:left w:w="144" w:type="dxa"/>
              <w:bottom w:w="72" w:type="dxa"/>
              <w:right w:w="144" w:type="dxa"/>
            </w:tcMar>
          </w:tcPr>
          <w:p w14:paraId="31B73542" w14:textId="77777777" w:rsidR="00393B34" w:rsidRDefault="00393B34" w:rsidP="00393B34">
            <w:pPr>
              <w:pStyle w:v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70% </w:t>
            </w:r>
            <w:r>
              <w:rPr>
                <w:rFonts w:eastAsiaTheme="minorEastAsia"/>
                <w:color w:val="000000" w:themeColor="text1"/>
                <w:sz w:val="22"/>
                <w:szCs w:val="22"/>
                <w:lang w:val="en-GB" w:eastAsia="ja-JP"/>
              </w:rPr>
              <w:t>for MU-MIMO</w:t>
            </w:r>
          </w:p>
          <w:p w14:paraId="5C82EE2E" w14:textId="77777777" w:rsidR="00393B34" w:rsidRPr="00917609" w:rsidRDefault="00393B34" w:rsidP="00393B34">
            <w:pPr>
              <w:pStyle w:val="Web"/>
              <w:spacing w:before="0" w:beforeAutospacing="0" w:after="0" w:afterAutospacing="0"/>
              <w:contextualSpacing/>
              <w:jc w:val="both"/>
              <w:rPr>
                <w:rFonts w:eastAsiaTheme="minorEastAsia"/>
                <w:color w:val="000000" w:themeColor="text1"/>
                <w:sz w:val="22"/>
                <w:szCs w:val="22"/>
                <w:lang w:val="en-GB" w:eastAsia="ja-JP"/>
              </w:rPr>
            </w:pPr>
            <w:r>
              <w:rPr>
                <w:rFonts w:eastAsiaTheme="minorEastAsia"/>
                <w:color w:val="000000" w:themeColor="text1"/>
                <w:sz w:val="22"/>
                <w:szCs w:val="22"/>
                <w:lang w:val="en-GB" w:eastAsia="ja-JP"/>
              </w:rPr>
              <w:t>20 % for SU-MIMO</w:t>
            </w:r>
          </w:p>
        </w:tc>
      </w:tr>
      <w:tr w:rsidR="00393B34" w:rsidRPr="000A5B6A" w14:paraId="76F1AA68" w14:textId="77777777" w:rsidTr="006C0EBE">
        <w:trPr>
          <w:trHeight w:val="54"/>
        </w:trPr>
        <w:tc>
          <w:tcPr>
            <w:tcW w:w="4253" w:type="dxa"/>
            <w:gridSpan w:val="2"/>
            <w:shd w:val="clear" w:color="auto" w:fill="auto"/>
          </w:tcPr>
          <w:p w14:paraId="40AE183F" w14:textId="77777777" w:rsidR="00393B34" w:rsidRPr="00917609" w:rsidRDefault="00393B34" w:rsidP="00393B34">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distribution</w:t>
            </w:r>
          </w:p>
        </w:tc>
        <w:tc>
          <w:tcPr>
            <w:tcW w:w="5377" w:type="dxa"/>
            <w:shd w:val="clear" w:color="auto" w:fill="auto"/>
            <w:tcMar>
              <w:top w:w="72" w:type="dxa"/>
              <w:left w:w="144" w:type="dxa"/>
              <w:bottom w:w="72" w:type="dxa"/>
              <w:right w:w="144" w:type="dxa"/>
            </w:tcMar>
          </w:tcPr>
          <w:p w14:paraId="71E4F0AA" w14:textId="77777777" w:rsidR="00393B34" w:rsidRPr="00917609" w:rsidRDefault="00393B34" w:rsidP="00393B34">
            <w:pPr>
              <w:pStyle w:v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80% indoor (3km/h), 20% outdoor (30km/h) </w:t>
            </w:r>
          </w:p>
        </w:tc>
      </w:tr>
      <w:tr w:rsidR="00393B34" w:rsidRPr="000A5B6A" w14:paraId="1582E863" w14:textId="77777777" w:rsidTr="00393B34">
        <w:trPr>
          <w:trHeight w:val="194"/>
        </w:trPr>
        <w:tc>
          <w:tcPr>
            <w:tcW w:w="4253" w:type="dxa"/>
            <w:gridSpan w:val="2"/>
            <w:shd w:val="clear" w:color="auto" w:fill="auto"/>
          </w:tcPr>
          <w:p w14:paraId="30235357" w14:textId="77777777" w:rsidR="00393B34" w:rsidRPr="00917609" w:rsidRDefault="00393B34" w:rsidP="00393B34">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UE receiver</w:t>
            </w:r>
          </w:p>
        </w:tc>
        <w:tc>
          <w:tcPr>
            <w:tcW w:w="5377" w:type="dxa"/>
            <w:shd w:val="clear" w:color="auto" w:fill="auto"/>
            <w:tcMar>
              <w:top w:w="72" w:type="dxa"/>
              <w:left w:w="144" w:type="dxa"/>
              <w:bottom w:w="72" w:type="dxa"/>
              <w:right w:w="144" w:type="dxa"/>
            </w:tcMar>
          </w:tcPr>
          <w:p w14:paraId="5640F850" w14:textId="77777777" w:rsidR="00393B34" w:rsidRPr="00917609" w:rsidRDefault="00393B34" w:rsidP="00393B34">
            <w:pPr>
              <w:pStyle w:val="Web"/>
              <w:spacing w:before="0" w:beforeAutospacing="0" w:after="0" w:afterAutospacing="0"/>
              <w:contextualSpacing/>
              <w:jc w:val="both"/>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 xml:space="preserve">MMSE-IRC </w:t>
            </w:r>
          </w:p>
        </w:tc>
      </w:tr>
      <w:tr w:rsidR="00393B34" w:rsidRPr="000A5B6A" w14:paraId="29D61C79" w14:textId="77777777" w:rsidTr="00393B34">
        <w:trPr>
          <w:trHeight w:val="140"/>
        </w:trPr>
        <w:tc>
          <w:tcPr>
            <w:tcW w:w="4253" w:type="dxa"/>
            <w:gridSpan w:val="2"/>
            <w:shd w:val="clear" w:color="auto" w:fill="auto"/>
          </w:tcPr>
          <w:p w14:paraId="5A19D0D7" w14:textId="77777777" w:rsidR="00393B34" w:rsidRPr="00917609" w:rsidDel="00782F1D" w:rsidRDefault="00393B34" w:rsidP="00393B34">
            <w:pPr>
              <w:pStyle w:val="Web"/>
              <w:spacing w:before="0" w:beforeAutospacing="0" w:after="0" w:afterAutospacing="0"/>
              <w:ind w:leftChars="68" w:left="150"/>
              <w:contextualSpacing/>
              <w:rPr>
                <w:rFonts w:eastAsiaTheme="minorEastAsia"/>
                <w:color w:val="000000" w:themeColor="text1"/>
                <w:sz w:val="22"/>
                <w:szCs w:val="22"/>
                <w:lang w:val="en-GB" w:eastAsia="ja-JP"/>
              </w:rPr>
            </w:pPr>
            <w:r w:rsidRPr="00917609">
              <w:rPr>
                <w:rFonts w:eastAsiaTheme="minorEastAsia"/>
                <w:color w:val="000000" w:themeColor="text1"/>
                <w:sz w:val="22"/>
                <w:szCs w:val="22"/>
                <w:lang w:val="en-GB" w:eastAsia="ja-JP"/>
              </w:rPr>
              <w:t>Baseline for performance evaluation</w:t>
            </w:r>
          </w:p>
        </w:tc>
        <w:tc>
          <w:tcPr>
            <w:tcW w:w="5377" w:type="dxa"/>
            <w:shd w:val="clear" w:color="auto" w:fill="auto"/>
            <w:tcMar>
              <w:top w:w="72" w:type="dxa"/>
              <w:left w:w="144" w:type="dxa"/>
              <w:bottom w:w="72" w:type="dxa"/>
              <w:right w:w="144" w:type="dxa"/>
            </w:tcMar>
          </w:tcPr>
          <w:p w14:paraId="2B6DAEC2" w14:textId="77777777" w:rsidR="00393B34" w:rsidRPr="00917609" w:rsidRDefault="00393B34" w:rsidP="00393B34">
            <w:pPr>
              <w:spacing w:after="0"/>
              <w:jc w:val="both"/>
              <w:rPr>
                <w:color w:val="000000" w:themeColor="text1"/>
                <w:szCs w:val="22"/>
                <w:lang w:val="en-GB" w:eastAsia="ja-JP"/>
              </w:rPr>
            </w:pPr>
            <w:r>
              <w:rPr>
                <w:color w:val="000000" w:themeColor="text1"/>
                <w:szCs w:val="22"/>
                <w:lang w:val="en-GB" w:eastAsia="ja-JP"/>
              </w:rPr>
              <w:t xml:space="preserve">Single TRP </w:t>
            </w:r>
            <w:r w:rsidRPr="00917609">
              <w:rPr>
                <w:color w:val="000000" w:themeColor="text1"/>
                <w:szCs w:val="22"/>
                <w:lang w:val="en-GB" w:eastAsia="ja-JP"/>
              </w:rPr>
              <w:t xml:space="preserve">Rel-16 </w:t>
            </w:r>
            <w:proofErr w:type="spellStart"/>
            <w:r w:rsidRPr="00917609">
              <w:rPr>
                <w:color w:val="000000" w:themeColor="text1"/>
                <w:szCs w:val="22"/>
                <w:lang w:val="en-GB" w:eastAsia="ja-JP"/>
              </w:rPr>
              <w:t>eTypeII</w:t>
            </w:r>
            <w:proofErr w:type="spellEnd"/>
            <w:r w:rsidRPr="00917609">
              <w:rPr>
                <w:color w:val="000000" w:themeColor="text1"/>
                <w:szCs w:val="22"/>
                <w:lang w:val="en-GB" w:eastAsia="ja-JP"/>
              </w:rPr>
              <w:t xml:space="preserve"> </w:t>
            </w:r>
          </w:p>
        </w:tc>
      </w:tr>
    </w:tbl>
    <w:p w14:paraId="4D200173" w14:textId="77777777" w:rsidR="00393B34" w:rsidRDefault="00393B34" w:rsidP="00393B34">
      <w:pPr>
        <w:spacing w:before="100" w:beforeAutospacing="1" w:after="100" w:afterAutospacing="1"/>
        <w:rPr>
          <w:color w:val="000000" w:themeColor="text1"/>
        </w:rPr>
      </w:pPr>
    </w:p>
    <w:sectPr w:rsidR="00393B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CDEAC2" w14:textId="77777777" w:rsidR="00D670F5" w:rsidRDefault="00D670F5">
      <w:r>
        <w:separator/>
      </w:r>
    </w:p>
  </w:endnote>
  <w:endnote w:type="continuationSeparator" w:id="0">
    <w:p w14:paraId="2F23B29A" w14:textId="77777777" w:rsidR="00D670F5" w:rsidRDefault="00D67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CDD596" w14:textId="77777777" w:rsidR="00D670F5" w:rsidRDefault="00D670F5">
      <w:r>
        <w:separator/>
      </w:r>
    </w:p>
  </w:footnote>
  <w:footnote w:type="continuationSeparator" w:id="0">
    <w:p w14:paraId="6716519E" w14:textId="77777777" w:rsidR="00D670F5" w:rsidRDefault="00D670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C5BF6"/>
    <w:multiLevelType w:val="hybridMultilevel"/>
    <w:tmpl w:val="78A6EF3E"/>
    <w:lvl w:ilvl="0" w:tplc="B556276A">
      <w:start w:val="1"/>
      <w:numFmt w:val="bullet"/>
      <w:lvlText w:val=""/>
      <w:lvlJc w:val="left"/>
      <w:pPr>
        <w:tabs>
          <w:tab w:val="num" w:pos="720"/>
        </w:tabs>
        <w:ind w:left="720" w:hanging="360"/>
      </w:pPr>
      <w:rPr>
        <w:rFonts w:ascii="Symbol" w:hAnsi="Symbol" w:hint="default"/>
      </w:rPr>
    </w:lvl>
    <w:lvl w:ilvl="1" w:tplc="72187BD0" w:tentative="1">
      <w:start w:val="1"/>
      <w:numFmt w:val="bullet"/>
      <w:lvlText w:val=""/>
      <w:lvlJc w:val="left"/>
      <w:pPr>
        <w:tabs>
          <w:tab w:val="num" w:pos="1440"/>
        </w:tabs>
        <w:ind w:left="1440" w:hanging="360"/>
      </w:pPr>
      <w:rPr>
        <w:rFonts w:ascii="Symbol" w:hAnsi="Symbol" w:hint="default"/>
      </w:rPr>
    </w:lvl>
    <w:lvl w:ilvl="2" w:tplc="750E18A8" w:tentative="1">
      <w:start w:val="1"/>
      <w:numFmt w:val="bullet"/>
      <w:lvlText w:val=""/>
      <w:lvlJc w:val="left"/>
      <w:pPr>
        <w:tabs>
          <w:tab w:val="num" w:pos="2160"/>
        </w:tabs>
        <w:ind w:left="2160" w:hanging="360"/>
      </w:pPr>
      <w:rPr>
        <w:rFonts w:ascii="Symbol" w:hAnsi="Symbol" w:hint="default"/>
      </w:rPr>
    </w:lvl>
    <w:lvl w:ilvl="3" w:tplc="46B054A0" w:tentative="1">
      <w:start w:val="1"/>
      <w:numFmt w:val="bullet"/>
      <w:lvlText w:val=""/>
      <w:lvlJc w:val="left"/>
      <w:pPr>
        <w:tabs>
          <w:tab w:val="num" w:pos="2880"/>
        </w:tabs>
        <w:ind w:left="2880" w:hanging="360"/>
      </w:pPr>
      <w:rPr>
        <w:rFonts w:ascii="Symbol" w:hAnsi="Symbol" w:hint="default"/>
      </w:rPr>
    </w:lvl>
    <w:lvl w:ilvl="4" w:tplc="EDD807B6" w:tentative="1">
      <w:start w:val="1"/>
      <w:numFmt w:val="bullet"/>
      <w:lvlText w:val=""/>
      <w:lvlJc w:val="left"/>
      <w:pPr>
        <w:tabs>
          <w:tab w:val="num" w:pos="3600"/>
        </w:tabs>
        <w:ind w:left="3600" w:hanging="360"/>
      </w:pPr>
      <w:rPr>
        <w:rFonts w:ascii="Symbol" w:hAnsi="Symbol" w:hint="default"/>
      </w:rPr>
    </w:lvl>
    <w:lvl w:ilvl="5" w:tplc="2D2AFED6" w:tentative="1">
      <w:start w:val="1"/>
      <w:numFmt w:val="bullet"/>
      <w:lvlText w:val=""/>
      <w:lvlJc w:val="left"/>
      <w:pPr>
        <w:tabs>
          <w:tab w:val="num" w:pos="4320"/>
        </w:tabs>
        <w:ind w:left="4320" w:hanging="360"/>
      </w:pPr>
      <w:rPr>
        <w:rFonts w:ascii="Symbol" w:hAnsi="Symbol" w:hint="default"/>
      </w:rPr>
    </w:lvl>
    <w:lvl w:ilvl="6" w:tplc="F7EE2F90" w:tentative="1">
      <w:start w:val="1"/>
      <w:numFmt w:val="bullet"/>
      <w:lvlText w:val=""/>
      <w:lvlJc w:val="left"/>
      <w:pPr>
        <w:tabs>
          <w:tab w:val="num" w:pos="5040"/>
        </w:tabs>
        <w:ind w:left="5040" w:hanging="360"/>
      </w:pPr>
      <w:rPr>
        <w:rFonts w:ascii="Symbol" w:hAnsi="Symbol" w:hint="default"/>
      </w:rPr>
    </w:lvl>
    <w:lvl w:ilvl="7" w:tplc="0344A4A6" w:tentative="1">
      <w:start w:val="1"/>
      <w:numFmt w:val="bullet"/>
      <w:lvlText w:val=""/>
      <w:lvlJc w:val="left"/>
      <w:pPr>
        <w:tabs>
          <w:tab w:val="num" w:pos="5760"/>
        </w:tabs>
        <w:ind w:left="5760" w:hanging="360"/>
      </w:pPr>
      <w:rPr>
        <w:rFonts w:ascii="Symbol" w:hAnsi="Symbol" w:hint="default"/>
      </w:rPr>
    </w:lvl>
    <w:lvl w:ilvl="8" w:tplc="E722BDA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532085E"/>
    <w:multiLevelType w:val="hybridMultilevel"/>
    <w:tmpl w:val="744A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00A1E"/>
    <w:multiLevelType w:val="multilevel"/>
    <w:tmpl w:val="E07C96A6"/>
    <w:lvl w:ilvl="0">
      <w:start w:val="3"/>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15:restartNumberingAfterBreak="0">
    <w:nsid w:val="0C704CF4"/>
    <w:multiLevelType w:val="hybridMultilevel"/>
    <w:tmpl w:val="F124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87296"/>
    <w:multiLevelType w:val="hybridMultilevel"/>
    <w:tmpl w:val="80FA8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8F24A1"/>
    <w:multiLevelType w:val="hybridMultilevel"/>
    <w:tmpl w:val="E5D23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8A7647B"/>
    <w:multiLevelType w:val="hybridMultilevel"/>
    <w:tmpl w:val="312EF8E6"/>
    <w:lvl w:ilvl="0" w:tplc="3A30A9D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38E986C" w:tentative="1">
      <w:start w:val="1"/>
      <w:numFmt w:val="bullet"/>
      <w:lvlText w:val="•"/>
      <w:lvlJc w:val="left"/>
      <w:pPr>
        <w:tabs>
          <w:tab w:val="num" w:pos="2160"/>
        </w:tabs>
        <w:ind w:left="2160" w:hanging="360"/>
      </w:pPr>
      <w:rPr>
        <w:rFonts w:ascii="Arial" w:hAnsi="Arial" w:hint="default"/>
      </w:rPr>
    </w:lvl>
    <w:lvl w:ilvl="3" w:tplc="CE60CE1A" w:tentative="1">
      <w:start w:val="1"/>
      <w:numFmt w:val="bullet"/>
      <w:lvlText w:val="•"/>
      <w:lvlJc w:val="left"/>
      <w:pPr>
        <w:tabs>
          <w:tab w:val="num" w:pos="2880"/>
        </w:tabs>
        <w:ind w:left="2880" w:hanging="360"/>
      </w:pPr>
      <w:rPr>
        <w:rFonts w:ascii="Arial" w:hAnsi="Arial" w:hint="default"/>
      </w:rPr>
    </w:lvl>
    <w:lvl w:ilvl="4" w:tplc="49CA62F8" w:tentative="1">
      <w:start w:val="1"/>
      <w:numFmt w:val="bullet"/>
      <w:lvlText w:val="•"/>
      <w:lvlJc w:val="left"/>
      <w:pPr>
        <w:tabs>
          <w:tab w:val="num" w:pos="3600"/>
        </w:tabs>
        <w:ind w:left="3600" w:hanging="360"/>
      </w:pPr>
      <w:rPr>
        <w:rFonts w:ascii="Arial" w:hAnsi="Arial" w:hint="default"/>
      </w:rPr>
    </w:lvl>
    <w:lvl w:ilvl="5" w:tplc="360E131C" w:tentative="1">
      <w:start w:val="1"/>
      <w:numFmt w:val="bullet"/>
      <w:lvlText w:val="•"/>
      <w:lvlJc w:val="left"/>
      <w:pPr>
        <w:tabs>
          <w:tab w:val="num" w:pos="4320"/>
        </w:tabs>
        <w:ind w:left="4320" w:hanging="360"/>
      </w:pPr>
      <w:rPr>
        <w:rFonts w:ascii="Arial" w:hAnsi="Arial" w:hint="default"/>
      </w:rPr>
    </w:lvl>
    <w:lvl w:ilvl="6" w:tplc="708ACE66" w:tentative="1">
      <w:start w:val="1"/>
      <w:numFmt w:val="bullet"/>
      <w:lvlText w:val="•"/>
      <w:lvlJc w:val="left"/>
      <w:pPr>
        <w:tabs>
          <w:tab w:val="num" w:pos="5040"/>
        </w:tabs>
        <w:ind w:left="5040" w:hanging="360"/>
      </w:pPr>
      <w:rPr>
        <w:rFonts w:ascii="Arial" w:hAnsi="Arial" w:hint="default"/>
      </w:rPr>
    </w:lvl>
    <w:lvl w:ilvl="7" w:tplc="A31E5B26" w:tentative="1">
      <w:start w:val="1"/>
      <w:numFmt w:val="bullet"/>
      <w:lvlText w:val="•"/>
      <w:lvlJc w:val="left"/>
      <w:pPr>
        <w:tabs>
          <w:tab w:val="num" w:pos="5760"/>
        </w:tabs>
        <w:ind w:left="5760" w:hanging="360"/>
      </w:pPr>
      <w:rPr>
        <w:rFonts w:ascii="Arial" w:hAnsi="Arial" w:hint="default"/>
      </w:rPr>
    </w:lvl>
    <w:lvl w:ilvl="8" w:tplc="4F865E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DC70CA4"/>
    <w:multiLevelType w:val="hybridMultilevel"/>
    <w:tmpl w:val="BC708AEC"/>
    <w:lvl w:ilvl="0" w:tplc="5162A998">
      <w:start w:val="1"/>
      <w:numFmt w:val="decimal"/>
      <w:lvlText w:val="3.%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632F03"/>
    <w:multiLevelType w:val="hybridMultilevel"/>
    <w:tmpl w:val="91BC54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7243ED"/>
    <w:multiLevelType w:val="hybridMultilevel"/>
    <w:tmpl w:val="58320DD2"/>
    <w:lvl w:ilvl="0" w:tplc="24505CA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D049D5"/>
    <w:multiLevelType w:val="hybridMultilevel"/>
    <w:tmpl w:val="5BB20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D7584B"/>
    <w:multiLevelType w:val="hybridMultilevel"/>
    <w:tmpl w:val="02FCBD7E"/>
    <w:lvl w:ilvl="0" w:tplc="3A30A9D8">
      <w:start w:val="1"/>
      <w:numFmt w:val="bullet"/>
      <w:lvlText w:val="•"/>
      <w:lvlJc w:val="left"/>
      <w:pPr>
        <w:tabs>
          <w:tab w:val="num" w:pos="720"/>
        </w:tabs>
        <w:ind w:left="720" w:hanging="360"/>
      </w:pPr>
      <w:rPr>
        <w:rFonts w:ascii="Arial" w:hAnsi="Arial" w:hint="default"/>
      </w:rPr>
    </w:lvl>
    <w:lvl w:ilvl="1" w:tplc="6818B73A">
      <w:start w:val="1966"/>
      <w:numFmt w:val="bullet"/>
      <w:lvlText w:val="–"/>
      <w:lvlJc w:val="left"/>
      <w:pPr>
        <w:tabs>
          <w:tab w:val="num" w:pos="1440"/>
        </w:tabs>
        <w:ind w:left="1440" w:hanging="360"/>
      </w:pPr>
      <w:rPr>
        <w:rFonts w:ascii="Calibri Light" w:hAnsi="Calibri Light" w:hint="default"/>
      </w:rPr>
    </w:lvl>
    <w:lvl w:ilvl="2" w:tplc="D38E986C" w:tentative="1">
      <w:start w:val="1"/>
      <w:numFmt w:val="bullet"/>
      <w:lvlText w:val="•"/>
      <w:lvlJc w:val="left"/>
      <w:pPr>
        <w:tabs>
          <w:tab w:val="num" w:pos="2160"/>
        </w:tabs>
        <w:ind w:left="2160" w:hanging="360"/>
      </w:pPr>
      <w:rPr>
        <w:rFonts w:ascii="Arial" w:hAnsi="Arial" w:hint="default"/>
      </w:rPr>
    </w:lvl>
    <w:lvl w:ilvl="3" w:tplc="CE60CE1A" w:tentative="1">
      <w:start w:val="1"/>
      <w:numFmt w:val="bullet"/>
      <w:lvlText w:val="•"/>
      <w:lvlJc w:val="left"/>
      <w:pPr>
        <w:tabs>
          <w:tab w:val="num" w:pos="2880"/>
        </w:tabs>
        <w:ind w:left="2880" w:hanging="360"/>
      </w:pPr>
      <w:rPr>
        <w:rFonts w:ascii="Arial" w:hAnsi="Arial" w:hint="default"/>
      </w:rPr>
    </w:lvl>
    <w:lvl w:ilvl="4" w:tplc="49CA62F8" w:tentative="1">
      <w:start w:val="1"/>
      <w:numFmt w:val="bullet"/>
      <w:lvlText w:val="•"/>
      <w:lvlJc w:val="left"/>
      <w:pPr>
        <w:tabs>
          <w:tab w:val="num" w:pos="3600"/>
        </w:tabs>
        <w:ind w:left="3600" w:hanging="360"/>
      </w:pPr>
      <w:rPr>
        <w:rFonts w:ascii="Arial" w:hAnsi="Arial" w:hint="default"/>
      </w:rPr>
    </w:lvl>
    <w:lvl w:ilvl="5" w:tplc="360E131C" w:tentative="1">
      <w:start w:val="1"/>
      <w:numFmt w:val="bullet"/>
      <w:lvlText w:val="•"/>
      <w:lvlJc w:val="left"/>
      <w:pPr>
        <w:tabs>
          <w:tab w:val="num" w:pos="4320"/>
        </w:tabs>
        <w:ind w:left="4320" w:hanging="360"/>
      </w:pPr>
      <w:rPr>
        <w:rFonts w:ascii="Arial" w:hAnsi="Arial" w:hint="default"/>
      </w:rPr>
    </w:lvl>
    <w:lvl w:ilvl="6" w:tplc="708ACE66" w:tentative="1">
      <w:start w:val="1"/>
      <w:numFmt w:val="bullet"/>
      <w:lvlText w:val="•"/>
      <w:lvlJc w:val="left"/>
      <w:pPr>
        <w:tabs>
          <w:tab w:val="num" w:pos="5040"/>
        </w:tabs>
        <w:ind w:left="5040" w:hanging="360"/>
      </w:pPr>
      <w:rPr>
        <w:rFonts w:ascii="Arial" w:hAnsi="Arial" w:hint="default"/>
      </w:rPr>
    </w:lvl>
    <w:lvl w:ilvl="7" w:tplc="A31E5B26" w:tentative="1">
      <w:start w:val="1"/>
      <w:numFmt w:val="bullet"/>
      <w:lvlText w:val="•"/>
      <w:lvlJc w:val="left"/>
      <w:pPr>
        <w:tabs>
          <w:tab w:val="num" w:pos="5760"/>
        </w:tabs>
        <w:ind w:left="5760" w:hanging="360"/>
      </w:pPr>
      <w:rPr>
        <w:rFonts w:ascii="Arial" w:hAnsi="Arial" w:hint="default"/>
      </w:rPr>
    </w:lvl>
    <w:lvl w:ilvl="8" w:tplc="4F865E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244207C"/>
    <w:multiLevelType w:val="hybridMultilevel"/>
    <w:tmpl w:val="CC2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50BF3"/>
    <w:multiLevelType w:val="hybridMultilevel"/>
    <w:tmpl w:val="550646E0"/>
    <w:lvl w:ilvl="0" w:tplc="A1801AE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83F6BBC"/>
    <w:multiLevelType w:val="hybridMultilevel"/>
    <w:tmpl w:val="B6545D42"/>
    <w:lvl w:ilvl="0" w:tplc="4AC2793A">
      <w:start w:val="1"/>
      <w:numFmt w:val="bullet"/>
      <w:lvlText w:val=""/>
      <w:lvlJc w:val="left"/>
      <w:pPr>
        <w:tabs>
          <w:tab w:val="num" w:pos="720"/>
        </w:tabs>
        <w:ind w:left="720" w:hanging="360"/>
      </w:pPr>
      <w:rPr>
        <w:rFonts w:ascii="Symbol" w:hAnsi="Symbol" w:hint="default"/>
      </w:rPr>
    </w:lvl>
    <w:lvl w:ilvl="1" w:tplc="186070B6">
      <w:start w:val="1966"/>
      <w:numFmt w:val="bullet"/>
      <w:lvlText w:val="o"/>
      <w:lvlJc w:val="left"/>
      <w:pPr>
        <w:tabs>
          <w:tab w:val="num" w:pos="1440"/>
        </w:tabs>
        <w:ind w:left="1440" w:hanging="360"/>
      </w:pPr>
      <w:rPr>
        <w:rFonts w:ascii="Courier New" w:hAnsi="Courier New" w:hint="default"/>
      </w:rPr>
    </w:lvl>
    <w:lvl w:ilvl="2" w:tplc="6610E8B6" w:tentative="1">
      <w:start w:val="1"/>
      <w:numFmt w:val="bullet"/>
      <w:lvlText w:val=""/>
      <w:lvlJc w:val="left"/>
      <w:pPr>
        <w:tabs>
          <w:tab w:val="num" w:pos="2160"/>
        </w:tabs>
        <w:ind w:left="2160" w:hanging="360"/>
      </w:pPr>
      <w:rPr>
        <w:rFonts w:ascii="Symbol" w:hAnsi="Symbol" w:hint="default"/>
      </w:rPr>
    </w:lvl>
    <w:lvl w:ilvl="3" w:tplc="15386110" w:tentative="1">
      <w:start w:val="1"/>
      <w:numFmt w:val="bullet"/>
      <w:lvlText w:val=""/>
      <w:lvlJc w:val="left"/>
      <w:pPr>
        <w:tabs>
          <w:tab w:val="num" w:pos="2880"/>
        </w:tabs>
        <w:ind w:left="2880" w:hanging="360"/>
      </w:pPr>
      <w:rPr>
        <w:rFonts w:ascii="Symbol" w:hAnsi="Symbol" w:hint="default"/>
      </w:rPr>
    </w:lvl>
    <w:lvl w:ilvl="4" w:tplc="00FAB04E" w:tentative="1">
      <w:start w:val="1"/>
      <w:numFmt w:val="bullet"/>
      <w:lvlText w:val=""/>
      <w:lvlJc w:val="left"/>
      <w:pPr>
        <w:tabs>
          <w:tab w:val="num" w:pos="3600"/>
        </w:tabs>
        <w:ind w:left="3600" w:hanging="360"/>
      </w:pPr>
      <w:rPr>
        <w:rFonts w:ascii="Symbol" w:hAnsi="Symbol" w:hint="default"/>
      </w:rPr>
    </w:lvl>
    <w:lvl w:ilvl="5" w:tplc="36EC7200" w:tentative="1">
      <w:start w:val="1"/>
      <w:numFmt w:val="bullet"/>
      <w:lvlText w:val=""/>
      <w:lvlJc w:val="left"/>
      <w:pPr>
        <w:tabs>
          <w:tab w:val="num" w:pos="4320"/>
        </w:tabs>
        <w:ind w:left="4320" w:hanging="360"/>
      </w:pPr>
      <w:rPr>
        <w:rFonts w:ascii="Symbol" w:hAnsi="Symbol" w:hint="default"/>
      </w:rPr>
    </w:lvl>
    <w:lvl w:ilvl="6" w:tplc="CA106CB6" w:tentative="1">
      <w:start w:val="1"/>
      <w:numFmt w:val="bullet"/>
      <w:lvlText w:val=""/>
      <w:lvlJc w:val="left"/>
      <w:pPr>
        <w:tabs>
          <w:tab w:val="num" w:pos="5040"/>
        </w:tabs>
        <w:ind w:left="5040" w:hanging="360"/>
      </w:pPr>
      <w:rPr>
        <w:rFonts w:ascii="Symbol" w:hAnsi="Symbol" w:hint="default"/>
      </w:rPr>
    </w:lvl>
    <w:lvl w:ilvl="7" w:tplc="1BEA3710" w:tentative="1">
      <w:start w:val="1"/>
      <w:numFmt w:val="bullet"/>
      <w:lvlText w:val=""/>
      <w:lvlJc w:val="left"/>
      <w:pPr>
        <w:tabs>
          <w:tab w:val="num" w:pos="5760"/>
        </w:tabs>
        <w:ind w:left="5760" w:hanging="360"/>
      </w:pPr>
      <w:rPr>
        <w:rFonts w:ascii="Symbol" w:hAnsi="Symbol" w:hint="default"/>
      </w:rPr>
    </w:lvl>
    <w:lvl w:ilvl="8" w:tplc="CC40391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95949"/>
    <w:multiLevelType w:val="hybridMultilevel"/>
    <w:tmpl w:val="F880DFCC"/>
    <w:lvl w:ilvl="0" w:tplc="5FF8193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1F15D0"/>
    <w:multiLevelType w:val="hybridMultilevel"/>
    <w:tmpl w:val="26A61F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70C33D55"/>
    <w:multiLevelType w:val="hybridMultilevel"/>
    <w:tmpl w:val="40A8D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414A9F"/>
    <w:multiLevelType w:val="hybridMultilevel"/>
    <w:tmpl w:val="08ACE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554A5E78"/>
    <w:lvl w:ilvl="0">
      <w:start w:val="1"/>
      <w:numFmt w:val="decimal"/>
      <w:lvlText w:val="%1."/>
      <w:lvlJc w:val="left"/>
      <w:pPr>
        <w:ind w:left="360" w:hanging="360"/>
      </w:pPr>
      <w:rPr>
        <w:rFonts w:hint="eastAsia"/>
        <w:b/>
        <w:sz w:val="32"/>
        <w:szCs w:val="32"/>
        <w:u w:val="none"/>
      </w:rPr>
    </w:lvl>
    <w:lvl w:ilvl="1">
      <w:start w:val="1"/>
      <w:numFmt w:val="decimal"/>
      <w:lvlText w:val="%1.%2."/>
      <w:lvlJc w:val="left"/>
      <w:pPr>
        <w:ind w:left="792" w:hanging="792"/>
      </w:pPr>
      <w:rPr>
        <w:rFonts w:hint="default"/>
        <w:sz w:val="28"/>
        <w:szCs w:val="24"/>
        <w:u w:val="none"/>
        <w:lang w:val="en-US"/>
      </w:rPr>
    </w:lvl>
    <w:lvl w:ilvl="2">
      <w:start w:val="1"/>
      <w:numFmt w:val="decimal"/>
      <w:lvlText w:val="%1.%2.%3."/>
      <w:lvlJc w:val="left"/>
      <w:pPr>
        <w:ind w:left="1224" w:hanging="1224"/>
      </w:pPr>
      <w:rPr>
        <w:rFonts w:hint="default"/>
        <w:sz w:val="28"/>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D197AB4"/>
    <w:multiLevelType w:val="hybridMultilevel"/>
    <w:tmpl w:val="5B4E14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8150F"/>
    <w:multiLevelType w:val="multilevel"/>
    <w:tmpl w:val="231EB068"/>
    <w:lvl w:ilvl="0">
      <w:start w:val="3"/>
      <w:numFmt w:val="decimal"/>
      <w:lvlText w:val="%1"/>
      <w:lvlJc w:val="left"/>
      <w:pPr>
        <w:ind w:left="640" w:hanging="64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7" w15:restartNumberingAfterBreak="0">
    <w:nsid w:val="7EC46C8E"/>
    <w:multiLevelType w:val="hybridMultilevel"/>
    <w:tmpl w:val="BA10745C"/>
    <w:lvl w:ilvl="0" w:tplc="7FFA2E88">
      <w:start w:val="1"/>
      <w:numFmt w:val="bullet"/>
      <w:lvlText w:val="•"/>
      <w:lvlJc w:val="left"/>
      <w:pPr>
        <w:tabs>
          <w:tab w:val="num" w:pos="720"/>
        </w:tabs>
        <w:ind w:left="720" w:hanging="360"/>
      </w:pPr>
      <w:rPr>
        <w:rFonts w:ascii="Arial" w:hAnsi="Arial" w:hint="default"/>
      </w:rPr>
    </w:lvl>
    <w:lvl w:ilvl="1" w:tplc="81BEF654">
      <w:start w:val="1966"/>
      <w:numFmt w:val="bullet"/>
      <w:lvlText w:val="–"/>
      <w:lvlJc w:val="left"/>
      <w:pPr>
        <w:tabs>
          <w:tab w:val="num" w:pos="1440"/>
        </w:tabs>
        <w:ind w:left="1440" w:hanging="360"/>
      </w:pPr>
      <w:rPr>
        <w:rFonts w:ascii="Calibri Light" w:hAnsi="Calibri Light" w:hint="default"/>
      </w:rPr>
    </w:lvl>
    <w:lvl w:ilvl="2" w:tplc="A4E69C4E" w:tentative="1">
      <w:start w:val="1"/>
      <w:numFmt w:val="bullet"/>
      <w:lvlText w:val="•"/>
      <w:lvlJc w:val="left"/>
      <w:pPr>
        <w:tabs>
          <w:tab w:val="num" w:pos="2160"/>
        </w:tabs>
        <w:ind w:left="2160" w:hanging="360"/>
      </w:pPr>
      <w:rPr>
        <w:rFonts w:ascii="Arial" w:hAnsi="Arial" w:hint="default"/>
      </w:rPr>
    </w:lvl>
    <w:lvl w:ilvl="3" w:tplc="FF68DD2E" w:tentative="1">
      <w:start w:val="1"/>
      <w:numFmt w:val="bullet"/>
      <w:lvlText w:val="•"/>
      <w:lvlJc w:val="left"/>
      <w:pPr>
        <w:tabs>
          <w:tab w:val="num" w:pos="2880"/>
        </w:tabs>
        <w:ind w:left="2880" w:hanging="360"/>
      </w:pPr>
      <w:rPr>
        <w:rFonts w:ascii="Arial" w:hAnsi="Arial" w:hint="default"/>
      </w:rPr>
    </w:lvl>
    <w:lvl w:ilvl="4" w:tplc="DC8EB9DC" w:tentative="1">
      <w:start w:val="1"/>
      <w:numFmt w:val="bullet"/>
      <w:lvlText w:val="•"/>
      <w:lvlJc w:val="left"/>
      <w:pPr>
        <w:tabs>
          <w:tab w:val="num" w:pos="3600"/>
        </w:tabs>
        <w:ind w:left="3600" w:hanging="360"/>
      </w:pPr>
      <w:rPr>
        <w:rFonts w:ascii="Arial" w:hAnsi="Arial" w:hint="default"/>
      </w:rPr>
    </w:lvl>
    <w:lvl w:ilvl="5" w:tplc="A08C8F7E" w:tentative="1">
      <w:start w:val="1"/>
      <w:numFmt w:val="bullet"/>
      <w:lvlText w:val="•"/>
      <w:lvlJc w:val="left"/>
      <w:pPr>
        <w:tabs>
          <w:tab w:val="num" w:pos="4320"/>
        </w:tabs>
        <w:ind w:left="4320" w:hanging="360"/>
      </w:pPr>
      <w:rPr>
        <w:rFonts w:ascii="Arial" w:hAnsi="Arial" w:hint="default"/>
      </w:rPr>
    </w:lvl>
    <w:lvl w:ilvl="6" w:tplc="6A3CDA6C" w:tentative="1">
      <w:start w:val="1"/>
      <w:numFmt w:val="bullet"/>
      <w:lvlText w:val="•"/>
      <w:lvlJc w:val="left"/>
      <w:pPr>
        <w:tabs>
          <w:tab w:val="num" w:pos="5040"/>
        </w:tabs>
        <w:ind w:left="5040" w:hanging="360"/>
      </w:pPr>
      <w:rPr>
        <w:rFonts w:ascii="Arial" w:hAnsi="Arial" w:hint="default"/>
      </w:rPr>
    </w:lvl>
    <w:lvl w:ilvl="7" w:tplc="FA7A9B90" w:tentative="1">
      <w:start w:val="1"/>
      <w:numFmt w:val="bullet"/>
      <w:lvlText w:val="•"/>
      <w:lvlJc w:val="left"/>
      <w:pPr>
        <w:tabs>
          <w:tab w:val="num" w:pos="5760"/>
        </w:tabs>
        <w:ind w:left="5760" w:hanging="360"/>
      </w:pPr>
      <w:rPr>
        <w:rFonts w:ascii="Arial" w:hAnsi="Arial" w:hint="default"/>
      </w:rPr>
    </w:lvl>
    <w:lvl w:ilvl="8" w:tplc="5630E882" w:tentative="1">
      <w:start w:val="1"/>
      <w:numFmt w:val="bullet"/>
      <w:lvlText w:val="•"/>
      <w:lvlJc w:val="left"/>
      <w:pPr>
        <w:tabs>
          <w:tab w:val="num" w:pos="6480"/>
        </w:tabs>
        <w:ind w:left="6480" w:hanging="360"/>
      </w:pPr>
      <w:rPr>
        <w:rFonts w:ascii="Arial" w:hAnsi="Arial" w:hint="default"/>
      </w:rPr>
    </w:lvl>
  </w:abstractNum>
  <w:num w:numId="1">
    <w:abstractNumId w:val="34"/>
  </w:num>
  <w:num w:numId="2">
    <w:abstractNumId w:val="13"/>
  </w:num>
  <w:num w:numId="3">
    <w:abstractNumId w:val="25"/>
  </w:num>
  <w:num w:numId="4">
    <w:abstractNumId w:val="3"/>
  </w:num>
  <w:num w:numId="5">
    <w:abstractNumId w:val="0"/>
  </w:num>
  <w:num w:numId="6">
    <w:abstractNumId w:val="30"/>
  </w:num>
  <w:num w:numId="7">
    <w:abstractNumId w:val="17"/>
  </w:num>
  <w:num w:numId="8">
    <w:abstractNumId w:val="22"/>
  </w:num>
  <w:num w:numId="9">
    <w:abstractNumId w:val="19"/>
  </w:num>
  <w:num w:numId="10">
    <w:abstractNumId w:val="24"/>
  </w:num>
  <w:num w:numId="11">
    <w:abstractNumId w:val="26"/>
  </w:num>
  <w:num w:numId="12">
    <w:abstractNumId w:val="8"/>
  </w:num>
  <w:num w:numId="13">
    <w:abstractNumId w:val="12"/>
  </w:num>
  <w:num w:numId="14">
    <w:abstractNumId w:val="16"/>
  </w:num>
  <w:num w:numId="15">
    <w:abstractNumId w:val="28"/>
  </w:num>
  <w:num w:numId="16">
    <w:abstractNumId w:val="32"/>
  </w:num>
  <w:num w:numId="17">
    <w:abstractNumId w:val="10"/>
  </w:num>
  <w:num w:numId="18">
    <w:abstractNumId w:val="4"/>
  </w:num>
  <w:num w:numId="19">
    <w:abstractNumId w:val="2"/>
  </w:num>
  <w:num w:numId="20">
    <w:abstractNumId w:val="23"/>
  </w:num>
  <w:num w:numId="21">
    <w:abstractNumId w:val="36"/>
  </w:num>
  <w:num w:numId="22">
    <w:abstractNumId w:val="20"/>
  </w:num>
  <w:num w:numId="23">
    <w:abstractNumId w:val="5"/>
  </w:num>
  <w:num w:numId="24">
    <w:abstractNumId w:val="1"/>
  </w:num>
  <w:num w:numId="25">
    <w:abstractNumId w:val="31"/>
  </w:num>
  <w:num w:numId="26">
    <w:abstractNumId w:val="37"/>
  </w:num>
  <w:num w:numId="27">
    <w:abstractNumId w:val="15"/>
  </w:num>
  <w:num w:numId="28">
    <w:abstractNumId w:val="7"/>
  </w:num>
  <w:num w:numId="29">
    <w:abstractNumId w:val="9"/>
  </w:num>
  <w:num w:numId="30">
    <w:abstractNumId w:val="35"/>
  </w:num>
  <w:num w:numId="31">
    <w:abstractNumId w:val="29"/>
  </w:num>
  <w:num w:numId="32">
    <w:abstractNumId w:val="14"/>
  </w:num>
  <w:num w:numId="33">
    <w:abstractNumId w:val="6"/>
  </w:num>
  <w:num w:numId="34">
    <w:abstractNumId w:val="33"/>
  </w:num>
  <w:num w:numId="35">
    <w:abstractNumId w:val="11"/>
  </w:num>
  <w:num w:numId="36">
    <w:abstractNumId w:val="27"/>
  </w:num>
  <w:num w:numId="37">
    <w:abstractNumId w:val="18"/>
  </w:num>
  <w:num w:numId="38">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0D68"/>
    <w:rsid w:val="0000103B"/>
    <w:rsid w:val="00001662"/>
    <w:rsid w:val="0000295E"/>
    <w:rsid w:val="00002EC0"/>
    <w:rsid w:val="00003CA9"/>
    <w:rsid w:val="00004B5C"/>
    <w:rsid w:val="00004D60"/>
    <w:rsid w:val="00005184"/>
    <w:rsid w:val="0000797A"/>
    <w:rsid w:val="000100EA"/>
    <w:rsid w:val="00010ACF"/>
    <w:rsid w:val="00011AF9"/>
    <w:rsid w:val="000130D0"/>
    <w:rsid w:val="00015A4D"/>
    <w:rsid w:val="00015FE8"/>
    <w:rsid w:val="000174A7"/>
    <w:rsid w:val="000201EC"/>
    <w:rsid w:val="000202C6"/>
    <w:rsid w:val="0002063D"/>
    <w:rsid w:val="00020ADF"/>
    <w:rsid w:val="00020C94"/>
    <w:rsid w:val="00020E0A"/>
    <w:rsid w:val="00020F7C"/>
    <w:rsid w:val="000210CE"/>
    <w:rsid w:val="0002187E"/>
    <w:rsid w:val="0002191D"/>
    <w:rsid w:val="000222A9"/>
    <w:rsid w:val="00022E98"/>
    <w:rsid w:val="00023029"/>
    <w:rsid w:val="000236A6"/>
    <w:rsid w:val="000236DE"/>
    <w:rsid w:val="00023821"/>
    <w:rsid w:val="000253E5"/>
    <w:rsid w:val="000257C8"/>
    <w:rsid w:val="00025BD3"/>
    <w:rsid w:val="00025CC4"/>
    <w:rsid w:val="000266A0"/>
    <w:rsid w:val="00026F21"/>
    <w:rsid w:val="00027DEE"/>
    <w:rsid w:val="0003089D"/>
    <w:rsid w:val="00031AC9"/>
    <w:rsid w:val="00031C1D"/>
    <w:rsid w:val="00031EEC"/>
    <w:rsid w:val="00032722"/>
    <w:rsid w:val="00032C88"/>
    <w:rsid w:val="00032F6B"/>
    <w:rsid w:val="00035AA7"/>
    <w:rsid w:val="00036300"/>
    <w:rsid w:val="0004005A"/>
    <w:rsid w:val="0004069A"/>
    <w:rsid w:val="00040ECD"/>
    <w:rsid w:val="00040FA9"/>
    <w:rsid w:val="00041C77"/>
    <w:rsid w:val="000421DA"/>
    <w:rsid w:val="00042268"/>
    <w:rsid w:val="000422DB"/>
    <w:rsid w:val="00042394"/>
    <w:rsid w:val="000425C0"/>
    <w:rsid w:val="00043A2D"/>
    <w:rsid w:val="0004438F"/>
    <w:rsid w:val="00044552"/>
    <w:rsid w:val="00044B83"/>
    <w:rsid w:val="0004529B"/>
    <w:rsid w:val="0004557C"/>
    <w:rsid w:val="0004559E"/>
    <w:rsid w:val="00046BDA"/>
    <w:rsid w:val="000476AD"/>
    <w:rsid w:val="000476B2"/>
    <w:rsid w:val="00047A5A"/>
    <w:rsid w:val="00047DA2"/>
    <w:rsid w:val="00047DB7"/>
    <w:rsid w:val="00047E0B"/>
    <w:rsid w:val="000504E6"/>
    <w:rsid w:val="00050A2F"/>
    <w:rsid w:val="000513B2"/>
    <w:rsid w:val="000513D0"/>
    <w:rsid w:val="00051E97"/>
    <w:rsid w:val="00051F82"/>
    <w:rsid w:val="00053C5F"/>
    <w:rsid w:val="000542ED"/>
    <w:rsid w:val="00054348"/>
    <w:rsid w:val="00054424"/>
    <w:rsid w:val="0005462C"/>
    <w:rsid w:val="00054EBE"/>
    <w:rsid w:val="0005587B"/>
    <w:rsid w:val="00056F43"/>
    <w:rsid w:val="00057946"/>
    <w:rsid w:val="00057AD8"/>
    <w:rsid w:val="00057BA5"/>
    <w:rsid w:val="00061A8C"/>
    <w:rsid w:val="000640C4"/>
    <w:rsid w:val="0006429E"/>
    <w:rsid w:val="000642AA"/>
    <w:rsid w:val="00064307"/>
    <w:rsid w:val="00065840"/>
    <w:rsid w:val="00065D8E"/>
    <w:rsid w:val="00065F28"/>
    <w:rsid w:val="00066C3B"/>
    <w:rsid w:val="00066C90"/>
    <w:rsid w:val="000673E1"/>
    <w:rsid w:val="000714A8"/>
    <w:rsid w:val="00072748"/>
    <w:rsid w:val="0007284D"/>
    <w:rsid w:val="00072CB2"/>
    <w:rsid w:val="00072F1D"/>
    <w:rsid w:val="00073C70"/>
    <w:rsid w:val="00073E65"/>
    <w:rsid w:val="00074087"/>
    <w:rsid w:val="00074573"/>
    <w:rsid w:val="000745DD"/>
    <w:rsid w:val="0007597B"/>
    <w:rsid w:val="000808F0"/>
    <w:rsid w:val="00081272"/>
    <w:rsid w:val="000817B9"/>
    <w:rsid w:val="00082160"/>
    <w:rsid w:val="000822CC"/>
    <w:rsid w:val="000824D7"/>
    <w:rsid w:val="000833D5"/>
    <w:rsid w:val="000837A9"/>
    <w:rsid w:val="00085981"/>
    <w:rsid w:val="00085C05"/>
    <w:rsid w:val="00085C1A"/>
    <w:rsid w:val="00085E6F"/>
    <w:rsid w:val="00086802"/>
    <w:rsid w:val="0008693B"/>
    <w:rsid w:val="000871CB"/>
    <w:rsid w:val="0008738E"/>
    <w:rsid w:val="00087F89"/>
    <w:rsid w:val="00090277"/>
    <w:rsid w:val="00090AC8"/>
    <w:rsid w:val="0009139B"/>
    <w:rsid w:val="000913F1"/>
    <w:rsid w:val="000914E9"/>
    <w:rsid w:val="00092AC1"/>
    <w:rsid w:val="00092BA6"/>
    <w:rsid w:val="00092BA8"/>
    <w:rsid w:val="00093E7E"/>
    <w:rsid w:val="000941D3"/>
    <w:rsid w:val="00095409"/>
    <w:rsid w:val="00095C7B"/>
    <w:rsid w:val="00096F03"/>
    <w:rsid w:val="000974BC"/>
    <w:rsid w:val="0009767B"/>
    <w:rsid w:val="00097712"/>
    <w:rsid w:val="000A1729"/>
    <w:rsid w:val="000A1D1F"/>
    <w:rsid w:val="000A21D1"/>
    <w:rsid w:val="000A2872"/>
    <w:rsid w:val="000A2A89"/>
    <w:rsid w:val="000A2B4A"/>
    <w:rsid w:val="000A2E10"/>
    <w:rsid w:val="000A3132"/>
    <w:rsid w:val="000A3786"/>
    <w:rsid w:val="000A3CA5"/>
    <w:rsid w:val="000A4805"/>
    <w:rsid w:val="000A4999"/>
    <w:rsid w:val="000A5660"/>
    <w:rsid w:val="000A5C32"/>
    <w:rsid w:val="000A70AD"/>
    <w:rsid w:val="000A7E66"/>
    <w:rsid w:val="000B0ACD"/>
    <w:rsid w:val="000B1145"/>
    <w:rsid w:val="000B1CBA"/>
    <w:rsid w:val="000B1E4C"/>
    <w:rsid w:val="000B2EF7"/>
    <w:rsid w:val="000B3A12"/>
    <w:rsid w:val="000B40A3"/>
    <w:rsid w:val="000B41A3"/>
    <w:rsid w:val="000B4204"/>
    <w:rsid w:val="000B456B"/>
    <w:rsid w:val="000B4CC9"/>
    <w:rsid w:val="000B4E4C"/>
    <w:rsid w:val="000B50F4"/>
    <w:rsid w:val="000B510A"/>
    <w:rsid w:val="000B576C"/>
    <w:rsid w:val="000B586A"/>
    <w:rsid w:val="000B608B"/>
    <w:rsid w:val="000B6236"/>
    <w:rsid w:val="000B6DFE"/>
    <w:rsid w:val="000B7F68"/>
    <w:rsid w:val="000C0119"/>
    <w:rsid w:val="000C0C61"/>
    <w:rsid w:val="000C18A9"/>
    <w:rsid w:val="000C19F7"/>
    <w:rsid w:val="000C1AC6"/>
    <w:rsid w:val="000C1FD1"/>
    <w:rsid w:val="000C2298"/>
    <w:rsid w:val="000C2B82"/>
    <w:rsid w:val="000C3B67"/>
    <w:rsid w:val="000C3CDB"/>
    <w:rsid w:val="000C4262"/>
    <w:rsid w:val="000C439F"/>
    <w:rsid w:val="000C5824"/>
    <w:rsid w:val="000C6106"/>
    <w:rsid w:val="000C64B8"/>
    <w:rsid w:val="000C72CA"/>
    <w:rsid w:val="000C7A99"/>
    <w:rsid w:val="000C7C70"/>
    <w:rsid w:val="000C7EE7"/>
    <w:rsid w:val="000D0176"/>
    <w:rsid w:val="000D02DC"/>
    <w:rsid w:val="000D06B4"/>
    <w:rsid w:val="000D09A1"/>
    <w:rsid w:val="000D0B3E"/>
    <w:rsid w:val="000D145B"/>
    <w:rsid w:val="000D146D"/>
    <w:rsid w:val="000D27FE"/>
    <w:rsid w:val="000D4C0A"/>
    <w:rsid w:val="000D57E7"/>
    <w:rsid w:val="000D6CFC"/>
    <w:rsid w:val="000D6D1F"/>
    <w:rsid w:val="000D6D80"/>
    <w:rsid w:val="000D7671"/>
    <w:rsid w:val="000E0CD9"/>
    <w:rsid w:val="000E1A38"/>
    <w:rsid w:val="000E1D47"/>
    <w:rsid w:val="000E1E1E"/>
    <w:rsid w:val="000E332D"/>
    <w:rsid w:val="000E3CC4"/>
    <w:rsid w:val="000E4A05"/>
    <w:rsid w:val="000E5099"/>
    <w:rsid w:val="000E5376"/>
    <w:rsid w:val="000E69EA"/>
    <w:rsid w:val="000E7047"/>
    <w:rsid w:val="000E7761"/>
    <w:rsid w:val="000F0C9C"/>
    <w:rsid w:val="000F131A"/>
    <w:rsid w:val="000F230F"/>
    <w:rsid w:val="000F2A04"/>
    <w:rsid w:val="000F2AAC"/>
    <w:rsid w:val="000F2AF9"/>
    <w:rsid w:val="000F311E"/>
    <w:rsid w:val="000F3987"/>
    <w:rsid w:val="000F3A94"/>
    <w:rsid w:val="000F3D0E"/>
    <w:rsid w:val="000F51E2"/>
    <w:rsid w:val="000F5257"/>
    <w:rsid w:val="000F5D28"/>
    <w:rsid w:val="000F5F26"/>
    <w:rsid w:val="000F670B"/>
    <w:rsid w:val="000F777B"/>
    <w:rsid w:val="000F79D4"/>
    <w:rsid w:val="000F7C77"/>
    <w:rsid w:val="000F7EFE"/>
    <w:rsid w:val="00100857"/>
    <w:rsid w:val="00101012"/>
    <w:rsid w:val="0010125D"/>
    <w:rsid w:val="001012D3"/>
    <w:rsid w:val="001013C6"/>
    <w:rsid w:val="00101695"/>
    <w:rsid w:val="00103DC1"/>
    <w:rsid w:val="00104D8B"/>
    <w:rsid w:val="00105154"/>
    <w:rsid w:val="00105555"/>
    <w:rsid w:val="00105741"/>
    <w:rsid w:val="00106E12"/>
    <w:rsid w:val="00107B06"/>
    <w:rsid w:val="0011008B"/>
    <w:rsid w:val="001101C2"/>
    <w:rsid w:val="001101EC"/>
    <w:rsid w:val="001114A7"/>
    <w:rsid w:val="00112254"/>
    <w:rsid w:val="00112E92"/>
    <w:rsid w:val="00113002"/>
    <w:rsid w:val="0011336A"/>
    <w:rsid w:val="001135BD"/>
    <w:rsid w:val="00113899"/>
    <w:rsid w:val="0011509D"/>
    <w:rsid w:val="00115249"/>
    <w:rsid w:val="00115A2E"/>
    <w:rsid w:val="00115FFB"/>
    <w:rsid w:val="0011706A"/>
    <w:rsid w:val="00117A88"/>
    <w:rsid w:val="00117BBB"/>
    <w:rsid w:val="001206F8"/>
    <w:rsid w:val="00120CBA"/>
    <w:rsid w:val="00120DCF"/>
    <w:rsid w:val="0012153E"/>
    <w:rsid w:val="00121BA2"/>
    <w:rsid w:val="00123454"/>
    <w:rsid w:val="00123554"/>
    <w:rsid w:val="00123680"/>
    <w:rsid w:val="001238DA"/>
    <w:rsid w:val="00124404"/>
    <w:rsid w:val="00125275"/>
    <w:rsid w:val="0012534D"/>
    <w:rsid w:val="0012564F"/>
    <w:rsid w:val="00125BC9"/>
    <w:rsid w:val="00126900"/>
    <w:rsid w:val="00126992"/>
    <w:rsid w:val="001279AA"/>
    <w:rsid w:val="00130915"/>
    <w:rsid w:val="00130ED8"/>
    <w:rsid w:val="00131B63"/>
    <w:rsid w:val="00132A1B"/>
    <w:rsid w:val="00132AA7"/>
    <w:rsid w:val="00132D63"/>
    <w:rsid w:val="0013300C"/>
    <w:rsid w:val="0013417F"/>
    <w:rsid w:val="001343AF"/>
    <w:rsid w:val="001352C6"/>
    <w:rsid w:val="00135703"/>
    <w:rsid w:val="00135949"/>
    <w:rsid w:val="001370D0"/>
    <w:rsid w:val="00137B0F"/>
    <w:rsid w:val="0014010C"/>
    <w:rsid w:val="00140384"/>
    <w:rsid w:val="00140521"/>
    <w:rsid w:val="00141D07"/>
    <w:rsid w:val="0014222C"/>
    <w:rsid w:val="001435BA"/>
    <w:rsid w:val="00143961"/>
    <w:rsid w:val="00144969"/>
    <w:rsid w:val="00144B7E"/>
    <w:rsid w:val="00145DEE"/>
    <w:rsid w:val="00146137"/>
    <w:rsid w:val="001462C1"/>
    <w:rsid w:val="00146D7C"/>
    <w:rsid w:val="00147FAD"/>
    <w:rsid w:val="001501AD"/>
    <w:rsid w:val="001505FA"/>
    <w:rsid w:val="00150891"/>
    <w:rsid w:val="00150ED7"/>
    <w:rsid w:val="00150FA5"/>
    <w:rsid w:val="00152147"/>
    <w:rsid w:val="00152EF4"/>
    <w:rsid w:val="00153455"/>
    <w:rsid w:val="00153528"/>
    <w:rsid w:val="00154F19"/>
    <w:rsid w:val="00156BE2"/>
    <w:rsid w:val="0015762C"/>
    <w:rsid w:val="00157926"/>
    <w:rsid w:val="00157BB4"/>
    <w:rsid w:val="0016145A"/>
    <w:rsid w:val="001622CB"/>
    <w:rsid w:val="00162365"/>
    <w:rsid w:val="00162BBE"/>
    <w:rsid w:val="0016325C"/>
    <w:rsid w:val="001642A0"/>
    <w:rsid w:val="0016596F"/>
    <w:rsid w:val="0016654B"/>
    <w:rsid w:val="0017055F"/>
    <w:rsid w:val="00171EA4"/>
    <w:rsid w:val="001721DB"/>
    <w:rsid w:val="00172D78"/>
    <w:rsid w:val="00172DF2"/>
    <w:rsid w:val="001736D7"/>
    <w:rsid w:val="00173A55"/>
    <w:rsid w:val="00174F1A"/>
    <w:rsid w:val="0017598B"/>
    <w:rsid w:val="00175F3E"/>
    <w:rsid w:val="00176A28"/>
    <w:rsid w:val="00176CAF"/>
    <w:rsid w:val="0017713C"/>
    <w:rsid w:val="00177CEB"/>
    <w:rsid w:val="00177DC6"/>
    <w:rsid w:val="001801C6"/>
    <w:rsid w:val="00181528"/>
    <w:rsid w:val="00181672"/>
    <w:rsid w:val="0018170B"/>
    <w:rsid w:val="00181ED4"/>
    <w:rsid w:val="00182596"/>
    <w:rsid w:val="001825D6"/>
    <w:rsid w:val="00182B63"/>
    <w:rsid w:val="00183297"/>
    <w:rsid w:val="00183A9C"/>
    <w:rsid w:val="00183EA3"/>
    <w:rsid w:val="001842CE"/>
    <w:rsid w:val="001844EE"/>
    <w:rsid w:val="0018460A"/>
    <w:rsid w:val="00184E0F"/>
    <w:rsid w:val="001859C7"/>
    <w:rsid w:val="00185C60"/>
    <w:rsid w:val="001876FC"/>
    <w:rsid w:val="00191AD9"/>
    <w:rsid w:val="00192163"/>
    <w:rsid w:val="00192DB6"/>
    <w:rsid w:val="00193650"/>
    <w:rsid w:val="00193D85"/>
    <w:rsid w:val="00194694"/>
    <w:rsid w:val="00194FCC"/>
    <w:rsid w:val="00195534"/>
    <w:rsid w:val="001956C9"/>
    <w:rsid w:val="00195925"/>
    <w:rsid w:val="001968B4"/>
    <w:rsid w:val="001972CE"/>
    <w:rsid w:val="00197490"/>
    <w:rsid w:val="0019768C"/>
    <w:rsid w:val="00197D2F"/>
    <w:rsid w:val="001A08AA"/>
    <w:rsid w:val="001A0BB8"/>
    <w:rsid w:val="001A1373"/>
    <w:rsid w:val="001A169A"/>
    <w:rsid w:val="001A2025"/>
    <w:rsid w:val="001A2850"/>
    <w:rsid w:val="001A32ED"/>
    <w:rsid w:val="001A34CF"/>
    <w:rsid w:val="001A3B72"/>
    <w:rsid w:val="001A4E34"/>
    <w:rsid w:val="001A529A"/>
    <w:rsid w:val="001A5826"/>
    <w:rsid w:val="001A5BFD"/>
    <w:rsid w:val="001A6ADB"/>
    <w:rsid w:val="001A7C51"/>
    <w:rsid w:val="001B091A"/>
    <w:rsid w:val="001B0BB8"/>
    <w:rsid w:val="001B0CB9"/>
    <w:rsid w:val="001B0E4B"/>
    <w:rsid w:val="001B0F03"/>
    <w:rsid w:val="001B14EC"/>
    <w:rsid w:val="001B19C0"/>
    <w:rsid w:val="001B2A77"/>
    <w:rsid w:val="001B2CDA"/>
    <w:rsid w:val="001B34FB"/>
    <w:rsid w:val="001B523A"/>
    <w:rsid w:val="001B6724"/>
    <w:rsid w:val="001B68FA"/>
    <w:rsid w:val="001B7E32"/>
    <w:rsid w:val="001B7EC7"/>
    <w:rsid w:val="001C0158"/>
    <w:rsid w:val="001C0CA6"/>
    <w:rsid w:val="001C19E0"/>
    <w:rsid w:val="001C22EB"/>
    <w:rsid w:val="001C23EA"/>
    <w:rsid w:val="001C26D0"/>
    <w:rsid w:val="001C2EA0"/>
    <w:rsid w:val="001C3953"/>
    <w:rsid w:val="001C3D21"/>
    <w:rsid w:val="001C5082"/>
    <w:rsid w:val="001C6086"/>
    <w:rsid w:val="001C6910"/>
    <w:rsid w:val="001C6E6F"/>
    <w:rsid w:val="001C75A5"/>
    <w:rsid w:val="001C75EB"/>
    <w:rsid w:val="001C7F09"/>
    <w:rsid w:val="001D0BC6"/>
    <w:rsid w:val="001D1309"/>
    <w:rsid w:val="001D1D0B"/>
    <w:rsid w:val="001D2BB6"/>
    <w:rsid w:val="001D2EE3"/>
    <w:rsid w:val="001D35F9"/>
    <w:rsid w:val="001D3F27"/>
    <w:rsid w:val="001D419F"/>
    <w:rsid w:val="001D50EA"/>
    <w:rsid w:val="001D5133"/>
    <w:rsid w:val="001D51D5"/>
    <w:rsid w:val="001D546D"/>
    <w:rsid w:val="001D5787"/>
    <w:rsid w:val="001D5B81"/>
    <w:rsid w:val="001D5C48"/>
    <w:rsid w:val="001D5E60"/>
    <w:rsid w:val="001D6212"/>
    <w:rsid w:val="001D64C3"/>
    <w:rsid w:val="001D72E5"/>
    <w:rsid w:val="001E0941"/>
    <w:rsid w:val="001E0C20"/>
    <w:rsid w:val="001E1749"/>
    <w:rsid w:val="001E1786"/>
    <w:rsid w:val="001E23FE"/>
    <w:rsid w:val="001E2B7B"/>
    <w:rsid w:val="001E3B39"/>
    <w:rsid w:val="001E4210"/>
    <w:rsid w:val="001E460A"/>
    <w:rsid w:val="001E5D35"/>
    <w:rsid w:val="001E5DED"/>
    <w:rsid w:val="001F0044"/>
    <w:rsid w:val="001F04BE"/>
    <w:rsid w:val="001F0EC9"/>
    <w:rsid w:val="001F14DA"/>
    <w:rsid w:val="001F1E3A"/>
    <w:rsid w:val="001F27B3"/>
    <w:rsid w:val="001F29CA"/>
    <w:rsid w:val="001F368D"/>
    <w:rsid w:val="001F3E5A"/>
    <w:rsid w:val="001F4006"/>
    <w:rsid w:val="001F4E2B"/>
    <w:rsid w:val="001F5582"/>
    <w:rsid w:val="001F5735"/>
    <w:rsid w:val="001F5994"/>
    <w:rsid w:val="001F59E8"/>
    <w:rsid w:val="001F6297"/>
    <w:rsid w:val="001F6491"/>
    <w:rsid w:val="001F65EF"/>
    <w:rsid w:val="001F6A1E"/>
    <w:rsid w:val="001F6B21"/>
    <w:rsid w:val="001F6EBF"/>
    <w:rsid w:val="001F76A6"/>
    <w:rsid w:val="001F76B6"/>
    <w:rsid w:val="001F7CBE"/>
    <w:rsid w:val="002004AE"/>
    <w:rsid w:val="00201DC9"/>
    <w:rsid w:val="00202365"/>
    <w:rsid w:val="002023A0"/>
    <w:rsid w:val="002029BA"/>
    <w:rsid w:val="00203979"/>
    <w:rsid w:val="002040C9"/>
    <w:rsid w:val="002054DF"/>
    <w:rsid w:val="0020641B"/>
    <w:rsid w:val="00207234"/>
    <w:rsid w:val="002072A9"/>
    <w:rsid w:val="002079B5"/>
    <w:rsid w:val="00207BC3"/>
    <w:rsid w:val="00207E3E"/>
    <w:rsid w:val="002100F0"/>
    <w:rsid w:val="0021141F"/>
    <w:rsid w:val="00211C4A"/>
    <w:rsid w:val="00212071"/>
    <w:rsid w:val="00212373"/>
    <w:rsid w:val="002135E1"/>
    <w:rsid w:val="002138EA"/>
    <w:rsid w:val="00213CE2"/>
    <w:rsid w:val="002143B4"/>
    <w:rsid w:val="002145A9"/>
    <w:rsid w:val="0021466D"/>
    <w:rsid w:val="00214AFE"/>
    <w:rsid w:val="00214FBD"/>
    <w:rsid w:val="00214FCA"/>
    <w:rsid w:val="00215262"/>
    <w:rsid w:val="002153E7"/>
    <w:rsid w:val="0021595F"/>
    <w:rsid w:val="00215A41"/>
    <w:rsid w:val="0021658A"/>
    <w:rsid w:val="00216D13"/>
    <w:rsid w:val="00216D2C"/>
    <w:rsid w:val="00221DE2"/>
    <w:rsid w:val="002223A7"/>
    <w:rsid w:val="00222897"/>
    <w:rsid w:val="002229A2"/>
    <w:rsid w:val="0022356A"/>
    <w:rsid w:val="002238B3"/>
    <w:rsid w:val="00223FD4"/>
    <w:rsid w:val="00224B42"/>
    <w:rsid w:val="0022517F"/>
    <w:rsid w:val="00225844"/>
    <w:rsid w:val="00226F85"/>
    <w:rsid w:val="00230750"/>
    <w:rsid w:val="002308EA"/>
    <w:rsid w:val="00230D6E"/>
    <w:rsid w:val="00231062"/>
    <w:rsid w:val="002312C7"/>
    <w:rsid w:val="0023155E"/>
    <w:rsid w:val="00232669"/>
    <w:rsid w:val="00232FAE"/>
    <w:rsid w:val="002334FB"/>
    <w:rsid w:val="00233B5D"/>
    <w:rsid w:val="002349FC"/>
    <w:rsid w:val="00234E38"/>
    <w:rsid w:val="00235394"/>
    <w:rsid w:val="00235A9B"/>
    <w:rsid w:val="002369D9"/>
    <w:rsid w:val="00236D16"/>
    <w:rsid w:val="00237BF5"/>
    <w:rsid w:val="00237DB8"/>
    <w:rsid w:val="0024004E"/>
    <w:rsid w:val="0024060D"/>
    <w:rsid w:val="00241D4B"/>
    <w:rsid w:val="00241DD6"/>
    <w:rsid w:val="0024337A"/>
    <w:rsid w:val="00243646"/>
    <w:rsid w:val="00243EDB"/>
    <w:rsid w:val="00244DA5"/>
    <w:rsid w:val="00245D28"/>
    <w:rsid w:val="002466A8"/>
    <w:rsid w:val="00247445"/>
    <w:rsid w:val="00247868"/>
    <w:rsid w:val="00250090"/>
    <w:rsid w:val="002508A2"/>
    <w:rsid w:val="00250C79"/>
    <w:rsid w:val="00251400"/>
    <w:rsid w:val="002519D3"/>
    <w:rsid w:val="00251B2D"/>
    <w:rsid w:val="0025215B"/>
    <w:rsid w:val="00252BA8"/>
    <w:rsid w:val="00253566"/>
    <w:rsid w:val="00253AEB"/>
    <w:rsid w:val="00253CB6"/>
    <w:rsid w:val="00253D07"/>
    <w:rsid w:val="002540F5"/>
    <w:rsid w:val="00254DD3"/>
    <w:rsid w:val="002551EE"/>
    <w:rsid w:val="0025642B"/>
    <w:rsid w:val="002573AD"/>
    <w:rsid w:val="00257794"/>
    <w:rsid w:val="002605B5"/>
    <w:rsid w:val="00260D30"/>
    <w:rsid w:val="002610DB"/>
    <w:rsid w:val="0026179F"/>
    <w:rsid w:val="0026235A"/>
    <w:rsid w:val="00262F57"/>
    <w:rsid w:val="00263458"/>
    <w:rsid w:val="002636F0"/>
    <w:rsid w:val="00263AA3"/>
    <w:rsid w:val="002652AD"/>
    <w:rsid w:val="00265E72"/>
    <w:rsid w:val="00266983"/>
    <w:rsid w:val="00266B27"/>
    <w:rsid w:val="00267382"/>
    <w:rsid w:val="00267D1C"/>
    <w:rsid w:val="002706A5"/>
    <w:rsid w:val="002713AC"/>
    <w:rsid w:val="00271416"/>
    <w:rsid w:val="00271B4B"/>
    <w:rsid w:val="00271EBE"/>
    <w:rsid w:val="00272E43"/>
    <w:rsid w:val="002738A3"/>
    <w:rsid w:val="00273A2F"/>
    <w:rsid w:val="00274234"/>
    <w:rsid w:val="00274E1A"/>
    <w:rsid w:val="00274FCC"/>
    <w:rsid w:val="00275245"/>
    <w:rsid w:val="002764C0"/>
    <w:rsid w:val="002768D7"/>
    <w:rsid w:val="002778C9"/>
    <w:rsid w:val="002809D5"/>
    <w:rsid w:val="00280A83"/>
    <w:rsid w:val="00281F5B"/>
    <w:rsid w:val="00282025"/>
    <w:rsid w:val="00282213"/>
    <w:rsid w:val="00283275"/>
    <w:rsid w:val="00283354"/>
    <w:rsid w:val="002833F9"/>
    <w:rsid w:val="00283827"/>
    <w:rsid w:val="00283E12"/>
    <w:rsid w:val="00283EE1"/>
    <w:rsid w:val="002847AC"/>
    <w:rsid w:val="002848CE"/>
    <w:rsid w:val="0028510D"/>
    <w:rsid w:val="00285744"/>
    <w:rsid w:val="00285979"/>
    <w:rsid w:val="00286172"/>
    <w:rsid w:val="00286313"/>
    <w:rsid w:val="0028673D"/>
    <w:rsid w:val="00286EB9"/>
    <w:rsid w:val="00287935"/>
    <w:rsid w:val="00287D57"/>
    <w:rsid w:val="00290270"/>
    <w:rsid w:val="00291349"/>
    <w:rsid w:val="0029193E"/>
    <w:rsid w:val="00292870"/>
    <w:rsid w:val="0029323E"/>
    <w:rsid w:val="00293D4A"/>
    <w:rsid w:val="0029436D"/>
    <w:rsid w:val="00294AA9"/>
    <w:rsid w:val="00296F7F"/>
    <w:rsid w:val="002973C1"/>
    <w:rsid w:val="002975B0"/>
    <w:rsid w:val="00297A3F"/>
    <w:rsid w:val="00297D09"/>
    <w:rsid w:val="00297DCD"/>
    <w:rsid w:val="002A21B0"/>
    <w:rsid w:val="002A24D4"/>
    <w:rsid w:val="002A3574"/>
    <w:rsid w:val="002A49CB"/>
    <w:rsid w:val="002A49F5"/>
    <w:rsid w:val="002A5427"/>
    <w:rsid w:val="002A550E"/>
    <w:rsid w:val="002A5BA3"/>
    <w:rsid w:val="002A64FA"/>
    <w:rsid w:val="002A6B5E"/>
    <w:rsid w:val="002A6FE9"/>
    <w:rsid w:val="002A73DA"/>
    <w:rsid w:val="002A76F1"/>
    <w:rsid w:val="002A7966"/>
    <w:rsid w:val="002B03F8"/>
    <w:rsid w:val="002B0D4B"/>
    <w:rsid w:val="002B31D8"/>
    <w:rsid w:val="002B322F"/>
    <w:rsid w:val="002B3523"/>
    <w:rsid w:val="002B4231"/>
    <w:rsid w:val="002B429C"/>
    <w:rsid w:val="002B583D"/>
    <w:rsid w:val="002B62F6"/>
    <w:rsid w:val="002B66E7"/>
    <w:rsid w:val="002B6CEF"/>
    <w:rsid w:val="002B75CE"/>
    <w:rsid w:val="002C080E"/>
    <w:rsid w:val="002C27B7"/>
    <w:rsid w:val="002C3773"/>
    <w:rsid w:val="002C3BFD"/>
    <w:rsid w:val="002C3F4C"/>
    <w:rsid w:val="002C42DC"/>
    <w:rsid w:val="002C45D2"/>
    <w:rsid w:val="002C5CBA"/>
    <w:rsid w:val="002C71A0"/>
    <w:rsid w:val="002D06F5"/>
    <w:rsid w:val="002D087D"/>
    <w:rsid w:val="002D0A18"/>
    <w:rsid w:val="002D0CB8"/>
    <w:rsid w:val="002D16C7"/>
    <w:rsid w:val="002D1BDA"/>
    <w:rsid w:val="002D2CB8"/>
    <w:rsid w:val="002D2DB3"/>
    <w:rsid w:val="002D4BB4"/>
    <w:rsid w:val="002D50CE"/>
    <w:rsid w:val="002D52AB"/>
    <w:rsid w:val="002D58F4"/>
    <w:rsid w:val="002D5A18"/>
    <w:rsid w:val="002D6ED6"/>
    <w:rsid w:val="002D7191"/>
    <w:rsid w:val="002D758E"/>
    <w:rsid w:val="002D7C81"/>
    <w:rsid w:val="002E086B"/>
    <w:rsid w:val="002E0B58"/>
    <w:rsid w:val="002E0B64"/>
    <w:rsid w:val="002E18B5"/>
    <w:rsid w:val="002E1BC7"/>
    <w:rsid w:val="002E29E4"/>
    <w:rsid w:val="002E324D"/>
    <w:rsid w:val="002E348D"/>
    <w:rsid w:val="002E368C"/>
    <w:rsid w:val="002E3D8C"/>
    <w:rsid w:val="002E5799"/>
    <w:rsid w:val="002E5C02"/>
    <w:rsid w:val="002E644B"/>
    <w:rsid w:val="002E74A0"/>
    <w:rsid w:val="002E7A52"/>
    <w:rsid w:val="002F06F4"/>
    <w:rsid w:val="002F0FE7"/>
    <w:rsid w:val="002F17E4"/>
    <w:rsid w:val="002F1E36"/>
    <w:rsid w:val="002F2A94"/>
    <w:rsid w:val="002F32A2"/>
    <w:rsid w:val="002F3FC8"/>
    <w:rsid w:val="002F4093"/>
    <w:rsid w:val="002F40CC"/>
    <w:rsid w:val="002F40F2"/>
    <w:rsid w:val="002F4510"/>
    <w:rsid w:val="002F46D1"/>
    <w:rsid w:val="002F4BCE"/>
    <w:rsid w:val="002F5C10"/>
    <w:rsid w:val="002F6309"/>
    <w:rsid w:val="002F63F6"/>
    <w:rsid w:val="002F6537"/>
    <w:rsid w:val="002F6A1A"/>
    <w:rsid w:val="002F7519"/>
    <w:rsid w:val="002F7537"/>
    <w:rsid w:val="002F7B20"/>
    <w:rsid w:val="00301E2D"/>
    <w:rsid w:val="003024F5"/>
    <w:rsid w:val="00302A25"/>
    <w:rsid w:val="003033E6"/>
    <w:rsid w:val="00303A00"/>
    <w:rsid w:val="003052F8"/>
    <w:rsid w:val="0030601E"/>
    <w:rsid w:val="00306382"/>
    <w:rsid w:val="003065E0"/>
    <w:rsid w:val="00306AF7"/>
    <w:rsid w:val="00306B48"/>
    <w:rsid w:val="00307D21"/>
    <w:rsid w:val="00307F10"/>
    <w:rsid w:val="00310A79"/>
    <w:rsid w:val="00310C5E"/>
    <w:rsid w:val="00311037"/>
    <w:rsid w:val="00311AB4"/>
    <w:rsid w:val="0031257C"/>
    <w:rsid w:val="003129D4"/>
    <w:rsid w:val="00313535"/>
    <w:rsid w:val="0031362C"/>
    <w:rsid w:val="003141ED"/>
    <w:rsid w:val="003167B9"/>
    <w:rsid w:val="00316814"/>
    <w:rsid w:val="003202A1"/>
    <w:rsid w:val="00320CE3"/>
    <w:rsid w:val="00320D41"/>
    <w:rsid w:val="003210CC"/>
    <w:rsid w:val="003212DA"/>
    <w:rsid w:val="00321579"/>
    <w:rsid w:val="00321A7F"/>
    <w:rsid w:val="00322385"/>
    <w:rsid w:val="003242FE"/>
    <w:rsid w:val="00324338"/>
    <w:rsid w:val="00324EB1"/>
    <w:rsid w:val="0032570F"/>
    <w:rsid w:val="00325D23"/>
    <w:rsid w:val="00325FCB"/>
    <w:rsid w:val="0032614F"/>
    <w:rsid w:val="00326258"/>
    <w:rsid w:val="00326621"/>
    <w:rsid w:val="00326743"/>
    <w:rsid w:val="00327741"/>
    <w:rsid w:val="00327F64"/>
    <w:rsid w:val="00331F8D"/>
    <w:rsid w:val="00331FEE"/>
    <w:rsid w:val="00332C25"/>
    <w:rsid w:val="00332FB9"/>
    <w:rsid w:val="00333A47"/>
    <w:rsid w:val="003366B3"/>
    <w:rsid w:val="00337BA4"/>
    <w:rsid w:val="00337F57"/>
    <w:rsid w:val="00340216"/>
    <w:rsid w:val="003411C2"/>
    <w:rsid w:val="00341B06"/>
    <w:rsid w:val="00342421"/>
    <w:rsid w:val="003426E8"/>
    <w:rsid w:val="0034327E"/>
    <w:rsid w:val="0034354B"/>
    <w:rsid w:val="00343B5E"/>
    <w:rsid w:val="0034402C"/>
    <w:rsid w:val="00344071"/>
    <w:rsid w:val="003444C8"/>
    <w:rsid w:val="003456D0"/>
    <w:rsid w:val="003463F0"/>
    <w:rsid w:val="0034698B"/>
    <w:rsid w:val="00346C74"/>
    <w:rsid w:val="00350BFC"/>
    <w:rsid w:val="00351A64"/>
    <w:rsid w:val="00351D67"/>
    <w:rsid w:val="003525CA"/>
    <w:rsid w:val="00352FB6"/>
    <w:rsid w:val="003539BD"/>
    <w:rsid w:val="0035426C"/>
    <w:rsid w:val="003549EA"/>
    <w:rsid w:val="00355110"/>
    <w:rsid w:val="00355DB4"/>
    <w:rsid w:val="00355F16"/>
    <w:rsid w:val="00357795"/>
    <w:rsid w:val="00360B1F"/>
    <w:rsid w:val="00360BBD"/>
    <w:rsid w:val="00361BA1"/>
    <w:rsid w:val="00362426"/>
    <w:rsid w:val="00362485"/>
    <w:rsid w:val="00362F50"/>
    <w:rsid w:val="00363BE0"/>
    <w:rsid w:val="00364657"/>
    <w:rsid w:val="00364712"/>
    <w:rsid w:val="00364A99"/>
    <w:rsid w:val="00364CFD"/>
    <w:rsid w:val="00364F23"/>
    <w:rsid w:val="003654E0"/>
    <w:rsid w:val="003660F7"/>
    <w:rsid w:val="00367629"/>
    <w:rsid w:val="00367724"/>
    <w:rsid w:val="00367736"/>
    <w:rsid w:val="003679F0"/>
    <w:rsid w:val="003713D6"/>
    <w:rsid w:val="00372587"/>
    <w:rsid w:val="00372979"/>
    <w:rsid w:val="003739D3"/>
    <w:rsid w:val="00374423"/>
    <w:rsid w:val="00374A8B"/>
    <w:rsid w:val="00375689"/>
    <w:rsid w:val="0037577F"/>
    <w:rsid w:val="003777B1"/>
    <w:rsid w:val="00377B78"/>
    <w:rsid w:val="00377F7A"/>
    <w:rsid w:val="003807CD"/>
    <w:rsid w:val="003817F3"/>
    <w:rsid w:val="00381B69"/>
    <w:rsid w:val="003825E3"/>
    <w:rsid w:val="0038269C"/>
    <w:rsid w:val="00383083"/>
    <w:rsid w:val="003834BC"/>
    <w:rsid w:val="0038448C"/>
    <w:rsid w:val="003845DB"/>
    <w:rsid w:val="00384C05"/>
    <w:rsid w:val="00384C61"/>
    <w:rsid w:val="00384CB9"/>
    <w:rsid w:val="003855B2"/>
    <w:rsid w:val="00385918"/>
    <w:rsid w:val="00386545"/>
    <w:rsid w:val="003879B3"/>
    <w:rsid w:val="00387DCF"/>
    <w:rsid w:val="00390087"/>
    <w:rsid w:val="003900A0"/>
    <w:rsid w:val="0039033D"/>
    <w:rsid w:val="00390AF0"/>
    <w:rsid w:val="00390B9A"/>
    <w:rsid w:val="00390DAC"/>
    <w:rsid w:val="00391098"/>
    <w:rsid w:val="00391181"/>
    <w:rsid w:val="00392824"/>
    <w:rsid w:val="00393B34"/>
    <w:rsid w:val="00393E5D"/>
    <w:rsid w:val="00394183"/>
    <w:rsid w:val="00394186"/>
    <w:rsid w:val="00394BFC"/>
    <w:rsid w:val="00394D65"/>
    <w:rsid w:val="0039507B"/>
    <w:rsid w:val="00395141"/>
    <w:rsid w:val="003953A4"/>
    <w:rsid w:val="0039666D"/>
    <w:rsid w:val="00396CFC"/>
    <w:rsid w:val="00397197"/>
    <w:rsid w:val="003973C6"/>
    <w:rsid w:val="003978CE"/>
    <w:rsid w:val="00397C1F"/>
    <w:rsid w:val="00397F35"/>
    <w:rsid w:val="003A01BB"/>
    <w:rsid w:val="003A1D4E"/>
    <w:rsid w:val="003A1DEE"/>
    <w:rsid w:val="003A1FDE"/>
    <w:rsid w:val="003A3645"/>
    <w:rsid w:val="003A3A79"/>
    <w:rsid w:val="003A3B4D"/>
    <w:rsid w:val="003A3E86"/>
    <w:rsid w:val="003A432B"/>
    <w:rsid w:val="003A4C99"/>
    <w:rsid w:val="003A5039"/>
    <w:rsid w:val="003A57DD"/>
    <w:rsid w:val="003A5980"/>
    <w:rsid w:val="003A5B71"/>
    <w:rsid w:val="003A5C08"/>
    <w:rsid w:val="003A5ED3"/>
    <w:rsid w:val="003A5FA4"/>
    <w:rsid w:val="003A6558"/>
    <w:rsid w:val="003A69CD"/>
    <w:rsid w:val="003A6AAC"/>
    <w:rsid w:val="003A6E4F"/>
    <w:rsid w:val="003A723C"/>
    <w:rsid w:val="003A75FA"/>
    <w:rsid w:val="003B01B7"/>
    <w:rsid w:val="003B1A4C"/>
    <w:rsid w:val="003B1CD7"/>
    <w:rsid w:val="003B1F59"/>
    <w:rsid w:val="003B25A7"/>
    <w:rsid w:val="003B2DD2"/>
    <w:rsid w:val="003B3E65"/>
    <w:rsid w:val="003B42D1"/>
    <w:rsid w:val="003B4690"/>
    <w:rsid w:val="003B4938"/>
    <w:rsid w:val="003B51B7"/>
    <w:rsid w:val="003B57EF"/>
    <w:rsid w:val="003B60FA"/>
    <w:rsid w:val="003B619A"/>
    <w:rsid w:val="003B6AB1"/>
    <w:rsid w:val="003B70DF"/>
    <w:rsid w:val="003B7548"/>
    <w:rsid w:val="003C00AB"/>
    <w:rsid w:val="003C011E"/>
    <w:rsid w:val="003C05CB"/>
    <w:rsid w:val="003C1EBA"/>
    <w:rsid w:val="003C245B"/>
    <w:rsid w:val="003C24A7"/>
    <w:rsid w:val="003C2562"/>
    <w:rsid w:val="003C2AF7"/>
    <w:rsid w:val="003C2DC1"/>
    <w:rsid w:val="003C3051"/>
    <w:rsid w:val="003C3358"/>
    <w:rsid w:val="003C41A5"/>
    <w:rsid w:val="003C5503"/>
    <w:rsid w:val="003C5993"/>
    <w:rsid w:val="003C5D18"/>
    <w:rsid w:val="003C612F"/>
    <w:rsid w:val="003C7014"/>
    <w:rsid w:val="003C7242"/>
    <w:rsid w:val="003D0233"/>
    <w:rsid w:val="003D0E75"/>
    <w:rsid w:val="003D12AF"/>
    <w:rsid w:val="003D1917"/>
    <w:rsid w:val="003D1C68"/>
    <w:rsid w:val="003D1F24"/>
    <w:rsid w:val="003D34FE"/>
    <w:rsid w:val="003D38D4"/>
    <w:rsid w:val="003D4A24"/>
    <w:rsid w:val="003D58E5"/>
    <w:rsid w:val="003D5BFE"/>
    <w:rsid w:val="003D71B6"/>
    <w:rsid w:val="003D7308"/>
    <w:rsid w:val="003D7F2E"/>
    <w:rsid w:val="003E026F"/>
    <w:rsid w:val="003E05F6"/>
    <w:rsid w:val="003E0E06"/>
    <w:rsid w:val="003E0E49"/>
    <w:rsid w:val="003E15E1"/>
    <w:rsid w:val="003E253D"/>
    <w:rsid w:val="003E4D34"/>
    <w:rsid w:val="003E7990"/>
    <w:rsid w:val="003F04F5"/>
    <w:rsid w:val="003F0CBD"/>
    <w:rsid w:val="003F2BB2"/>
    <w:rsid w:val="003F2C94"/>
    <w:rsid w:val="003F3915"/>
    <w:rsid w:val="003F3F66"/>
    <w:rsid w:val="003F525E"/>
    <w:rsid w:val="003F577A"/>
    <w:rsid w:val="003F5BC8"/>
    <w:rsid w:val="003F6410"/>
    <w:rsid w:val="003F6879"/>
    <w:rsid w:val="00400ECD"/>
    <w:rsid w:val="00401432"/>
    <w:rsid w:val="00402612"/>
    <w:rsid w:val="004046D3"/>
    <w:rsid w:val="0040487B"/>
    <w:rsid w:val="004048A8"/>
    <w:rsid w:val="00404FB5"/>
    <w:rsid w:val="00405657"/>
    <w:rsid w:val="00405C6C"/>
    <w:rsid w:val="00406457"/>
    <w:rsid w:val="00407C61"/>
    <w:rsid w:val="00407D2D"/>
    <w:rsid w:val="00410DB2"/>
    <w:rsid w:val="004111B7"/>
    <w:rsid w:val="00411BD0"/>
    <w:rsid w:val="004122F3"/>
    <w:rsid w:val="0041267F"/>
    <w:rsid w:val="00412F7C"/>
    <w:rsid w:val="004136F3"/>
    <w:rsid w:val="0041441E"/>
    <w:rsid w:val="0041495C"/>
    <w:rsid w:val="00414E22"/>
    <w:rsid w:val="004159D2"/>
    <w:rsid w:val="00415DFC"/>
    <w:rsid w:val="0041649E"/>
    <w:rsid w:val="00416E8E"/>
    <w:rsid w:val="00417F92"/>
    <w:rsid w:val="00420070"/>
    <w:rsid w:val="004204B0"/>
    <w:rsid w:val="00420FF5"/>
    <w:rsid w:val="004211CF"/>
    <w:rsid w:val="00421D3C"/>
    <w:rsid w:val="004229A4"/>
    <w:rsid w:val="00422ACA"/>
    <w:rsid w:val="00423398"/>
    <w:rsid w:val="00423A01"/>
    <w:rsid w:val="00423EF0"/>
    <w:rsid w:val="0042430E"/>
    <w:rsid w:val="0042476A"/>
    <w:rsid w:val="004248CA"/>
    <w:rsid w:val="00424D7D"/>
    <w:rsid w:val="0042534B"/>
    <w:rsid w:val="004264A1"/>
    <w:rsid w:val="00426AB8"/>
    <w:rsid w:val="00426B3A"/>
    <w:rsid w:val="00426CA3"/>
    <w:rsid w:val="00427771"/>
    <w:rsid w:val="004326F5"/>
    <w:rsid w:val="00433243"/>
    <w:rsid w:val="00433E6C"/>
    <w:rsid w:val="004344E6"/>
    <w:rsid w:val="00434981"/>
    <w:rsid w:val="00434F44"/>
    <w:rsid w:val="00434F62"/>
    <w:rsid w:val="00435444"/>
    <w:rsid w:val="00436667"/>
    <w:rsid w:val="00437A85"/>
    <w:rsid w:val="00440887"/>
    <w:rsid w:val="00440E68"/>
    <w:rsid w:val="004413C3"/>
    <w:rsid w:val="004425FB"/>
    <w:rsid w:val="0044350E"/>
    <w:rsid w:val="00443A50"/>
    <w:rsid w:val="00444225"/>
    <w:rsid w:val="0044571B"/>
    <w:rsid w:val="0044574B"/>
    <w:rsid w:val="00447202"/>
    <w:rsid w:val="004474D1"/>
    <w:rsid w:val="00447743"/>
    <w:rsid w:val="00447B7C"/>
    <w:rsid w:val="00450716"/>
    <w:rsid w:val="00450D92"/>
    <w:rsid w:val="00450FFA"/>
    <w:rsid w:val="004512D7"/>
    <w:rsid w:val="004520CB"/>
    <w:rsid w:val="00452680"/>
    <w:rsid w:val="0045366A"/>
    <w:rsid w:val="00453A16"/>
    <w:rsid w:val="00453B85"/>
    <w:rsid w:val="00453D51"/>
    <w:rsid w:val="004548FB"/>
    <w:rsid w:val="0045525B"/>
    <w:rsid w:val="00456CC4"/>
    <w:rsid w:val="00457566"/>
    <w:rsid w:val="00457C47"/>
    <w:rsid w:val="004613DC"/>
    <w:rsid w:val="00461443"/>
    <w:rsid w:val="004621ED"/>
    <w:rsid w:val="00462B0E"/>
    <w:rsid w:val="004635A2"/>
    <w:rsid w:val="00463FF6"/>
    <w:rsid w:val="0046528C"/>
    <w:rsid w:val="004652DB"/>
    <w:rsid w:val="004656C2"/>
    <w:rsid w:val="0046762E"/>
    <w:rsid w:val="004679DA"/>
    <w:rsid w:val="004703BA"/>
    <w:rsid w:val="0047072F"/>
    <w:rsid w:val="0047087E"/>
    <w:rsid w:val="00470B87"/>
    <w:rsid w:val="00471857"/>
    <w:rsid w:val="00472480"/>
    <w:rsid w:val="00472544"/>
    <w:rsid w:val="00472D92"/>
    <w:rsid w:val="00473592"/>
    <w:rsid w:val="004738FC"/>
    <w:rsid w:val="004739A5"/>
    <w:rsid w:val="004740EE"/>
    <w:rsid w:val="004747E7"/>
    <w:rsid w:val="00474829"/>
    <w:rsid w:val="00474C31"/>
    <w:rsid w:val="00475034"/>
    <w:rsid w:val="0047595E"/>
    <w:rsid w:val="004768F2"/>
    <w:rsid w:val="00476AF3"/>
    <w:rsid w:val="00477038"/>
    <w:rsid w:val="0048132D"/>
    <w:rsid w:val="004814FA"/>
    <w:rsid w:val="0048319E"/>
    <w:rsid w:val="00483433"/>
    <w:rsid w:val="00484298"/>
    <w:rsid w:val="0048430A"/>
    <w:rsid w:val="00485124"/>
    <w:rsid w:val="004856EC"/>
    <w:rsid w:val="00486B15"/>
    <w:rsid w:val="004906FB"/>
    <w:rsid w:val="00490C27"/>
    <w:rsid w:val="004911C3"/>
    <w:rsid w:val="004917CB"/>
    <w:rsid w:val="00491AB0"/>
    <w:rsid w:val="00491DC2"/>
    <w:rsid w:val="00492B31"/>
    <w:rsid w:val="00492F3C"/>
    <w:rsid w:val="00493239"/>
    <w:rsid w:val="004934D5"/>
    <w:rsid w:val="0049461C"/>
    <w:rsid w:val="00494954"/>
    <w:rsid w:val="00495F09"/>
    <w:rsid w:val="004961FF"/>
    <w:rsid w:val="004963D3"/>
    <w:rsid w:val="00496C45"/>
    <w:rsid w:val="00496C6B"/>
    <w:rsid w:val="00496E0F"/>
    <w:rsid w:val="00497117"/>
    <w:rsid w:val="0049712E"/>
    <w:rsid w:val="00497D93"/>
    <w:rsid w:val="004A07B6"/>
    <w:rsid w:val="004A0B94"/>
    <w:rsid w:val="004A16E1"/>
    <w:rsid w:val="004A17C7"/>
    <w:rsid w:val="004A227E"/>
    <w:rsid w:val="004A23FC"/>
    <w:rsid w:val="004A45D5"/>
    <w:rsid w:val="004A463F"/>
    <w:rsid w:val="004A6044"/>
    <w:rsid w:val="004A68CD"/>
    <w:rsid w:val="004A71C7"/>
    <w:rsid w:val="004A76D8"/>
    <w:rsid w:val="004B0C1F"/>
    <w:rsid w:val="004B11F5"/>
    <w:rsid w:val="004B1935"/>
    <w:rsid w:val="004B2486"/>
    <w:rsid w:val="004B2E8B"/>
    <w:rsid w:val="004B317F"/>
    <w:rsid w:val="004B329E"/>
    <w:rsid w:val="004B4B8F"/>
    <w:rsid w:val="004B4BE3"/>
    <w:rsid w:val="004B7644"/>
    <w:rsid w:val="004C02FF"/>
    <w:rsid w:val="004C03AB"/>
    <w:rsid w:val="004C057D"/>
    <w:rsid w:val="004C0650"/>
    <w:rsid w:val="004C2488"/>
    <w:rsid w:val="004C2AC7"/>
    <w:rsid w:val="004C2FED"/>
    <w:rsid w:val="004C35EC"/>
    <w:rsid w:val="004C5AAF"/>
    <w:rsid w:val="004C6D3C"/>
    <w:rsid w:val="004C6FD3"/>
    <w:rsid w:val="004C7A3E"/>
    <w:rsid w:val="004C7AAB"/>
    <w:rsid w:val="004D0402"/>
    <w:rsid w:val="004D0694"/>
    <w:rsid w:val="004D0D8B"/>
    <w:rsid w:val="004D105F"/>
    <w:rsid w:val="004D1468"/>
    <w:rsid w:val="004D2002"/>
    <w:rsid w:val="004D2619"/>
    <w:rsid w:val="004D2AB3"/>
    <w:rsid w:val="004D2DC6"/>
    <w:rsid w:val="004D3EFC"/>
    <w:rsid w:val="004D4261"/>
    <w:rsid w:val="004D615E"/>
    <w:rsid w:val="004D681E"/>
    <w:rsid w:val="004D69A7"/>
    <w:rsid w:val="004D6A25"/>
    <w:rsid w:val="004D6F6D"/>
    <w:rsid w:val="004D7217"/>
    <w:rsid w:val="004D7A4C"/>
    <w:rsid w:val="004E1CA2"/>
    <w:rsid w:val="004E23DE"/>
    <w:rsid w:val="004E34F7"/>
    <w:rsid w:val="004E3522"/>
    <w:rsid w:val="004E397B"/>
    <w:rsid w:val="004E5190"/>
    <w:rsid w:val="004E51B0"/>
    <w:rsid w:val="004E51CC"/>
    <w:rsid w:val="004E52E8"/>
    <w:rsid w:val="004E5B01"/>
    <w:rsid w:val="004E6158"/>
    <w:rsid w:val="004E63DA"/>
    <w:rsid w:val="004E68FE"/>
    <w:rsid w:val="004E6DD7"/>
    <w:rsid w:val="004E6E6E"/>
    <w:rsid w:val="004E72E3"/>
    <w:rsid w:val="004E7B34"/>
    <w:rsid w:val="004F01B3"/>
    <w:rsid w:val="004F03DF"/>
    <w:rsid w:val="004F0477"/>
    <w:rsid w:val="004F0577"/>
    <w:rsid w:val="004F0B5D"/>
    <w:rsid w:val="004F2032"/>
    <w:rsid w:val="004F2B9A"/>
    <w:rsid w:val="004F3413"/>
    <w:rsid w:val="004F4DD4"/>
    <w:rsid w:val="004F4F3A"/>
    <w:rsid w:val="004F4FB6"/>
    <w:rsid w:val="004F5376"/>
    <w:rsid w:val="004F5469"/>
    <w:rsid w:val="004F558A"/>
    <w:rsid w:val="004F5E7E"/>
    <w:rsid w:val="004F5EC0"/>
    <w:rsid w:val="004F5EFD"/>
    <w:rsid w:val="004F6DA8"/>
    <w:rsid w:val="004F7676"/>
    <w:rsid w:val="004F7774"/>
    <w:rsid w:val="004F7A67"/>
    <w:rsid w:val="00500E95"/>
    <w:rsid w:val="00501262"/>
    <w:rsid w:val="005012A3"/>
    <w:rsid w:val="00501764"/>
    <w:rsid w:val="005023F4"/>
    <w:rsid w:val="0050262D"/>
    <w:rsid w:val="005026E6"/>
    <w:rsid w:val="00502EE0"/>
    <w:rsid w:val="005030B3"/>
    <w:rsid w:val="0050342D"/>
    <w:rsid w:val="00503690"/>
    <w:rsid w:val="005044DC"/>
    <w:rsid w:val="00504D6C"/>
    <w:rsid w:val="00504E73"/>
    <w:rsid w:val="00505250"/>
    <w:rsid w:val="00505BFA"/>
    <w:rsid w:val="00506B3C"/>
    <w:rsid w:val="005072AF"/>
    <w:rsid w:val="005072D5"/>
    <w:rsid w:val="00510021"/>
    <w:rsid w:val="00511BFD"/>
    <w:rsid w:val="00512400"/>
    <w:rsid w:val="00512F8A"/>
    <w:rsid w:val="00513526"/>
    <w:rsid w:val="005147B8"/>
    <w:rsid w:val="00514916"/>
    <w:rsid w:val="0051550E"/>
    <w:rsid w:val="00515EAF"/>
    <w:rsid w:val="005161E5"/>
    <w:rsid w:val="00517306"/>
    <w:rsid w:val="005179CF"/>
    <w:rsid w:val="00517B0A"/>
    <w:rsid w:val="00517E7D"/>
    <w:rsid w:val="00517F14"/>
    <w:rsid w:val="00521A8C"/>
    <w:rsid w:val="0052345D"/>
    <w:rsid w:val="00523527"/>
    <w:rsid w:val="00523A04"/>
    <w:rsid w:val="00524A1A"/>
    <w:rsid w:val="00524CA1"/>
    <w:rsid w:val="00525AF7"/>
    <w:rsid w:val="00525D73"/>
    <w:rsid w:val="00525EDD"/>
    <w:rsid w:val="00526517"/>
    <w:rsid w:val="00526ABE"/>
    <w:rsid w:val="00527531"/>
    <w:rsid w:val="0052764F"/>
    <w:rsid w:val="005278DA"/>
    <w:rsid w:val="005279B8"/>
    <w:rsid w:val="00527E7A"/>
    <w:rsid w:val="00530877"/>
    <w:rsid w:val="0053107A"/>
    <w:rsid w:val="0053129A"/>
    <w:rsid w:val="00531BBD"/>
    <w:rsid w:val="00532810"/>
    <w:rsid w:val="005334B6"/>
    <w:rsid w:val="00534833"/>
    <w:rsid w:val="005355EC"/>
    <w:rsid w:val="00535B4F"/>
    <w:rsid w:val="00535E12"/>
    <w:rsid w:val="005368A6"/>
    <w:rsid w:val="00537834"/>
    <w:rsid w:val="00537D21"/>
    <w:rsid w:val="005406FC"/>
    <w:rsid w:val="005412AC"/>
    <w:rsid w:val="00542A2B"/>
    <w:rsid w:val="005435EA"/>
    <w:rsid w:val="00543D9E"/>
    <w:rsid w:val="0054401D"/>
    <w:rsid w:val="005446D5"/>
    <w:rsid w:val="00544D6F"/>
    <w:rsid w:val="005464A9"/>
    <w:rsid w:val="005473F2"/>
    <w:rsid w:val="005500BF"/>
    <w:rsid w:val="005507F1"/>
    <w:rsid w:val="00550CF8"/>
    <w:rsid w:val="00551284"/>
    <w:rsid w:val="00551A0E"/>
    <w:rsid w:val="00551C14"/>
    <w:rsid w:val="0055296B"/>
    <w:rsid w:val="00552CEF"/>
    <w:rsid w:val="00553380"/>
    <w:rsid w:val="00553551"/>
    <w:rsid w:val="00553986"/>
    <w:rsid w:val="00553FC5"/>
    <w:rsid w:val="005554FF"/>
    <w:rsid w:val="00556902"/>
    <w:rsid w:val="00556BB0"/>
    <w:rsid w:val="005577A8"/>
    <w:rsid w:val="005579CC"/>
    <w:rsid w:val="00557AB9"/>
    <w:rsid w:val="00557FD7"/>
    <w:rsid w:val="00560212"/>
    <w:rsid w:val="0056129C"/>
    <w:rsid w:val="00562994"/>
    <w:rsid w:val="00563111"/>
    <w:rsid w:val="00563882"/>
    <w:rsid w:val="005644F7"/>
    <w:rsid w:val="00564539"/>
    <w:rsid w:val="005648B6"/>
    <w:rsid w:val="00564C8E"/>
    <w:rsid w:val="00565176"/>
    <w:rsid w:val="00566394"/>
    <w:rsid w:val="00566CE5"/>
    <w:rsid w:val="00567783"/>
    <w:rsid w:val="0056779D"/>
    <w:rsid w:val="00570D5C"/>
    <w:rsid w:val="00571292"/>
    <w:rsid w:val="0057129E"/>
    <w:rsid w:val="00571A70"/>
    <w:rsid w:val="00572A2D"/>
    <w:rsid w:val="00573687"/>
    <w:rsid w:val="00574599"/>
    <w:rsid w:val="00574978"/>
    <w:rsid w:val="00574A0F"/>
    <w:rsid w:val="005754E4"/>
    <w:rsid w:val="00575EBF"/>
    <w:rsid w:val="00580522"/>
    <w:rsid w:val="00580B1C"/>
    <w:rsid w:val="005810A3"/>
    <w:rsid w:val="005811FC"/>
    <w:rsid w:val="0058133C"/>
    <w:rsid w:val="0058174D"/>
    <w:rsid w:val="005818B6"/>
    <w:rsid w:val="00581CFD"/>
    <w:rsid w:val="00582F42"/>
    <w:rsid w:val="0058355C"/>
    <w:rsid w:val="00583CCD"/>
    <w:rsid w:val="00584454"/>
    <w:rsid w:val="005844F7"/>
    <w:rsid w:val="0058474E"/>
    <w:rsid w:val="005855FB"/>
    <w:rsid w:val="00585EEA"/>
    <w:rsid w:val="0058668B"/>
    <w:rsid w:val="00586D2B"/>
    <w:rsid w:val="00587410"/>
    <w:rsid w:val="00587D54"/>
    <w:rsid w:val="00587D6E"/>
    <w:rsid w:val="00587FBA"/>
    <w:rsid w:val="00590E8E"/>
    <w:rsid w:val="00591037"/>
    <w:rsid w:val="005911A7"/>
    <w:rsid w:val="00591227"/>
    <w:rsid w:val="0059247F"/>
    <w:rsid w:val="00592A56"/>
    <w:rsid w:val="00592BF7"/>
    <w:rsid w:val="00592E0A"/>
    <w:rsid w:val="00592FDB"/>
    <w:rsid w:val="00593082"/>
    <w:rsid w:val="005937CB"/>
    <w:rsid w:val="00593800"/>
    <w:rsid w:val="00593A61"/>
    <w:rsid w:val="00593B67"/>
    <w:rsid w:val="00593DBE"/>
    <w:rsid w:val="00593DF7"/>
    <w:rsid w:val="00594FE9"/>
    <w:rsid w:val="00595077"/>
    <w:rsid w:val="00595291"/>
    <w:rsid w:val="00595B59"/>
    <w:rsid w:val="00596372"/>
    <w:rsid w:val="005968C8"/>
    <w:rsid w:val="00596FEB"/>
    <w:rsid w:val="00597442"/>
    <w:rsid w:val="005976C5"/>
    <w:rsid w:val="0059793A"/>
    <w:rsid w:val="00597FBC"/>
    <w:rsid w:val="005A059A"/>
    <w:rsid w:val="005A0EE1"/>
    <w:rsid w:val="005A1A52"/>
    <w:rsid w:val="005A2509"/>
    <w:rsid w:val="005A3426"/>
    <w:rsid w:val="005A37A2"/>
    <w:rsid w:val="005A39E2"/>
    <w:rsid w:val="005A4BA1"/>
    <w:rsid w:val="005A4BB8"/>
    <w:rsid w:val="005A542B"/>
    <w:rsid w:val="005A58B6"/>
    <w:rsid w:val="005A64F6"/>
    <w:rsid w:val="005A650D"/>
    <w:rsid w:val="005A6683"/>
    <w:rsid w:val="005A682D"/>
    <w:rsid w:val="005A74E2"/>
    <w:rsid w:val="005B168F"/>
    <w:rsid w:val="005B18BA"/>
    <w:rsid w:val="005B1F15"/>
    <w:rsid w:val="005B2006"/>
    <w:rsid w:val="005B2810"/>
    <w:rsid w:val="005B337A"/>
    <w:rsid w:val="005B3F49"/>
    <w:rsid w:val="005B4416"/>
    <w:rsid w:val="005B51E7"/>
    <w:rsid w:val="005B6425"/>
    <w:rsid w:val="005B72E3"/>
    <w:rsid w:val="005B7DE7"/>
    <w:rsid w:val="005C0907"/>
    <w:rsid w:val="005C10B5"/>
    <w:rsid w:val="005C1103"/>
    <w:rsid w:val="005C1295"/>
    <w:rsid w:val="005C1E9D"/>
    <w:rsid w:val="005C25DB"/>
    <w:rsid w:val="005C26DA"/>
    <w:rsid w:val="005C378C"/>
    <w:rsid w:val="005C39F2"/>
    <w:rsid w:val="005C3B1B"/>
    <w:rsid w:val="005C4BB6"/>
    <w:rsid w:val="005C546C"/>
    <w:rsid w:val="005C5819"/>
    <w:rsid w:val="005C6F8E"/>
    <w:rsid w:val="005C71A1"/>
    <w:rsid w:val="005C737D"/>
    <w:rsid w:val="005D0008"/>
    <w:rsid w:val="005D0220"/>
    <w:rsid w:val="005D05EB"/>
    <w:rsid w:val="005D0ED0"/>
    <w:rsid w:val="005D2F63"/>
    <w:rsid w:val="005D3DC2"/>
    <w:rsid w:val="005D47F0"/>
    <w:rsid w:val="005D4990"/>
    <w:rsid w:val="005D4C01"/>
    <w:rsid w:val="005D4D85"/>
    <w:rsid w:val="005D572F"/>
    <w:rsid w:val="005D5815"/>
    <w:rsid w:val="005D7DD6"/>
    <w:rsid w:val="005E0178"/>
    <w:rsid w:val="005E1450"/>
    <w:rsid w:val="005E147E"/>
    <w:rsid w:val="005E179E"/>
    <w:rsid w:val="005E1DD4"/>
    <w:rsid w:val="005E22FA"/>
    <w:rsid w:val="005E26E0"/>
    <w:rsid w:val="005E37F8"/>
    <w:rsid w:val="005E5558"/>
    <w:rsid w:val="005E5568"/>
    <w:rsid w:val="005E5985"/>
    <w:rsid w:val="005E6A1F"/>
    <w:rsid w:val="005E6AF6"/>
    <w:rsid w:val="005E6B83"/>
    <w:rsid w:val="005E7440"/>
    <w:rsid w:val="005E7768"/>
    <w:rsid w:val="005E7A03"/>
    <w:rsid w:val="005F0B79"/>
    <w:rsid w:val="005F0BEA"/>
    <w:rsid w:val="005F0E97"/>
    <w:rsid w:val="005F2373"/>
    <w:rsid w:val="005F344B"/>
    <w:rsid w:val="005F36A4"/>
    <w:rsid w:val="005F4907"/>
    <w:rsid w:val="005F5067"/>
    <w:rsid w:val="005F5185"/>
    <w:rsid w:val="005F542B"/>
    <w:rsid w:val="005F55F8"/>
    <w:rsid w:val="005F5681"/>
    <w:rsid w:val="005F6027"/>
    <w:rsid w:val="005F66BC"/>
    <w:rsid w:val="005F66E2"/>
    <w:rsid w:val="005F7326"/>
    <w:rsid w:val="005F7E4A"/>
    <w:rsid w:val="00600118"/>
    <w:rsid w:val="00600398"/>
    <w:rsid w:val="0060131E"/>
    <w:rsid w:val="00601791"/>
    <w:rsid w:val="00601A4A"/>
    <w:rsid w:val="00601ED1"/>
    <w:rsid w:val="00602509"/>
    <w:rsid w:val="00602A6A"/>
    <w:rsid w:val="0060411C"/>
    <w:rsid w:val="0060469B"/>
    <w:rsid w:val="0060597B"/>
    <w:rsid w:val="006059B1"/>
    <w:rsid w:val="00606158"/>
    <w:rsid w:val="00607425"/>
    <w:rsid w:val="0060756D"/>
    <w:rsid w:val="00607DC2"/>
    <w:rsid w:val="0061035E"/>
    <w:rsid w:val="00610659"/>
    <w:rsid w:val="006107C6"/>
    <w:rsid w:val="00610943"/>
    <w:rsid w:val="00611792"/>
    <w:rsid w:val="0061225A"/>
    <w:rsid w:val="0061239F"/>
    <w:rsid w:val="00613691"/>
    <w:rsid w:val="00614254"/>
    <w:rsid w:val="00614FD7"/>
    <w:rsid w:val="00615231"/>
    <w:rsid w:val="00615D0C"/>
    <w:rsid w:val="00615E57"/>
    <w:rsid w:val="00616380"/>
    <w:rsid w:val="00616B2A"/>
    <w:rsid w:val="00617873"/>
    <w:rsid w:val="00617FCB"/>
    <w:rsid w:val="006200BA"/>
    <w:rsid w:val="00620518"/>
    <w:rsid w:val="00620648"/>
    <w:rsid w:val="006211E2"/>
    <w:rsid w:val="00622996"/>
    <w:rsid w:val="00622D67"/>
    <w:rsid w:val="0062302A"/>
    <w:rsid w:val="00624252"/>
    <w:rsid w:val="006245DF"/>
    <w:rsid w:val="00625028"/>
    <w:rsid w:val="006250C4"/>
    <w:rsid w:val="00625B59"/>
    <w:rsid w:val="006261D7"/>
    <w:rsid w:val="00626258"/>
    <w:rsid w:val="0062646C"/>
    <w:rsid w:val="00626931"/>
    <w:rsid w:val="00626A91"/>
    <w:rsid w:val="00626C82"/>
    <w:rsid w:val="00626F03"/>
    <w:rsid w:val="0062781F"/>
    <w:rsid w:val="00627A6A"/>
    <w:rsid w:val="0063019F"/>
    <w:rsid w:val="006303A5"/>
    <w:rsid w:val="00630D04"/>
    <w:rsid w:val="00630F44"/>
    <w:rsid w:val="00630FFC"/>
    <w:rsid w:val="00631F61"/>
    <w:rsid w:val="00632795"/>
    <w:rsid w:val="00632953"/>
    <w:rsid w:val="006331DF"/>
    <w:rsid w:val="0063346C"/>
    <w:rsid w:val="00634B08"/>
    <w:rsid w:val="00634F81"/>
    <w:rsid w:val="0063518C"/>
    <w:rsid w:val="00635610"/>
    <w:rsid w:val="0063667A"/>
    <w:rsid w:val="00637FA8"/>
    <w:rsid w:val="006404A8"/>
    <w:rsid w:val="0064375C"/>
    <w:rsid w:val="00643A5B"/>
    <w:rsid w:val="00643C8B"/>
    <w:rsid w:val="00643E24"/>
    <w:rsid w:val="00644341"/>
    <w:rsid w:val="00644DBB"/>
    <w:rsid w:val="00645A26"/>
    <w:rsid w:val="00647DF6"/>
    <w:rsid w:val="006500BA"/>
    <w:rsid w:val="00650B3A"/>
    <w:rsid w:val="00650B45"/>
    <w:rsid w:val="006510C5"/>
    <w:rsid w:val="006517D0"/>
    <w:rsid w:val="00651F1C"/>
    <w:rsid w:val="006523A0"/>
    <w:rsid w:val="00655CB9"/>
    <w:rsid w:val="006560F2"/>
    <w:rsid w:val="0065628B"/>
    <w:rsid w:val="00656307"/>
    <w:rsid w:val="006567FE"/>
    <w:rsid w:val="00656BCB"/>
    <w:rsid w:val="0065702D"/>
    <w:rsid w:val="00660947"/>
    <w:rsid w:val="006618EA"/>
    <w:rsid w:val="00661A4C"/>
    <w:rsid w:val="0066218E"/>
    <w:rsid w:val="006627DA"/>
    <w:rsid w:val="00663A2E"/>
    <w:rsid w:val="006641CA"/>
    <w:rsid w:val="00664DFC"/>
    <w:rsid w:val="00666B37"/>
    <w:rsid w:val="006674F2"/>
    <w:rsid w:val="006678C0"/>
    <w:rsid w:val="00667CC6"/>
    <w:rsid w:val="00667D32"/>
    <w:rsid w:val="00670042"/>
    <w:rsid w:val="0067063F"/>
    <w:rsid w:val="00672061"/>
    <w:rsid w:val="00672249"/>
    <w:rsid w:val="00672E79"/>
    <w:rsid w:val="006730F5"/>
    <w:rsid w:val="006734F3"/>
    <w:rsid w:val="006735D4"/>
    <w:rsid w:val="00674C3D"/>
    <w:rsid w:val="00675876"/>
    <w:rsid w:val="00675AB9"/>
    <w:rsid w:val="00675FC2"/>
    <w:rsid w:val="006763A3"/>
    <w:rsid w:val="006767D6"/>
    <w:rsid w:val="00676B87"/>
    <w:rsid w:val="00676E92"/>
    <w:rsid w:val="0067786D"/>
    <w:rsid w:val="00677A8C"/>
    <w:rsid w:val="00677F98"/>
    <w:rsid w:val="006801FF"/>
    <w:rsid w:val="00682513"/>
    <w:rsid w:val="00682728"/>
    <w:rsid w:val="006828C9"/>
    <w:rsid w:val="00682B71"/>
    <w:rsid w:val="00682CAF"/>
    <w:rsid w:val="00683538"/>
    <w:rsid w:val="00683562"/>
    <w:rsid w:val="00683AD7"/>
    <w:rsid w:val="00683CFF"/>
    <w:rsid w:val="00684A43"/>
    <w:rsid w:val="00685088"/>
    <w:rsid w:val="0068514F"/>
    <w:rsid w:val="0068596B"/>
    <w:rsid w:val="00686011"/>
    <w:rsid w:val="0068602A"/>
    <w:rsid w:val="00686766"/>
    <w:rsid w:val="006869C3"/>
    <w:rsid w:val="00686CEE"/>
    <w:rsid w:val="00687C55"/>
    <w:rsid w:val="00687FEB"/>
    <w:rsid w:val="00690EB8"/>
    <w:rsid w:val="006911DC"/>
    <w:rsid w:val="006924F4"/>
    <w:rsid w:val="0069304E"/>
    <w:rsid w:val="00693154"/>
    <w:rsid w:val="00695321"/>
    <w:rsid w:val="006956D1"/>
    <w:rsid w:val="00695E6A"/>
    <w:rsid w:val="00695F42"/>
    <w:rsid w:val="00695FCA"/>
    <w:rsid w:val="006A0076"/>
    <w:rsid w:val="006A17A7"/>
    <w:rsid w:val="006A2E2F"/>
    <w:rsid w:val="006A38DA"/>
    <w:rsid w:val="006A5A67"/>
    <w:rsid w:val="006A64B6"/>
    <w:rsid w:val="006A7303"/>
    <w:rsid w:val="006A75CE"/>
    <w:rsid w:val="006B1958"/>
    <w:rsid w:val="006B299E"/>
    <w:rsid w:val="006B2C78"/>
    <w:rsid w:val="006B3488"/>
    <w:rsid w:val="006B3F5E"/>
    <w:rsid w:val="006B3FDC"/>
    <w:rsid w:val="006B4A2C"/>
    <w:rsid w:val="006B5848"/>
    <w:rsid w:val="006B5B31"/>
    <w:rsid w:val="006B5C64"/>
    <w:rsid w:val="006B717A"/>
    <w:rsid w:val="006B717C"/>
    <w:rsid w:val="006B78EC"/>
    <w:rsid w:val="006B7F08"/>
    <w:rsid w:val="006C0251"/>
    <w:rsid w:val="006C02B3"/>
    <w:rsid w:val="006C02B7"/>
    <w:rsid w:val="006C045A"/>
    <w:rsid w:val="006C0C30"/>
    <w:rsid w:val="006C0EBE"/>
    <w:rsid w:val="006C172E"/>
    <w:rsid w:val="006C26CD"/>
    <w:rsid w:val="006C2F28"/>
    <w:rsid w:val="006C3BDC"/>
    <w:rsid w:val="006C4DFC"/>
    <w:rsid w:val="006C5200"/>
    <w:rsid w:val="006C53FC"/>
    <w:rsid w:val="006C575D"/>
    <w:rsid w:val="006C5B59"/>
    <w:rsid w:val="006C6839"/>
    <w:rsid w:val="006C7CF2"/>
    <w:rsid w:val="006D045A"/>
    <w:rsid w:val="006D0A99"/>
    <w:rsid w:val="006D1231"/>
    <w:rsid w:val="006D1429"/>
    <w:rsid w:val="006D162E"/>
    <w:rsid w:val="006D1A2A"/>
    <w:rsid w:val="006D212C"/>
    <w:rsid w:val="006D32B7"/>
    <w:rsid w:val="006D3A9B"/>
    <w:rsid w:val="006D3D8F"/>
    <w:rsid w:val="006D492C"/>
    <w:rsid w:val="006D4C39"/>
    <w:rsid w:val="006D5053"/>
    <w:rsid w:val="006D5163"/>
    <w:rsid w:val="006D5E7A"/>
    <w:rsid w:val="006D6BA0"/>
    <w:rsid w:val="006D6D95"/>
    <w:rsid w:val="006D7237"/>
    <w:rsid w:val="006E02C3"/>
    <w:rsid w:val="006E068E"/>
    <w:rsid w:val="006E068F"/>
    <w:rsid w:val="006E0979"/>
    <w:rsid w:val="006E0AB7"/>
    <w:rsid w:val="006E10F0"/>
    <w:rsid w:val="006E1AAB"/>
    <w:rsid w:val="006E3151"/>
    <w:rsid w:val="006E3321"/>
    <w:rsid w:val="006E3E83"/>
    <w:rsid w:val="006E45D9"/>
    <w:rsid w:val="006E516A"/>
    <w:rsid w:val="006E570B"/>
    <w:rsid w:val="006E5C33"/>
    <w:rsid w:val="006E627C"/>
    <w:rsid w:val="006E7135"/>
    <w:rsid w:val="006E7400"/>
    <w:rsid w:val="006E7980"/>
    <w:rsid w:val="006F09D1"/>
    <w:rsid w:val="006F0CFE"/>
    <w:rsid w:val="006F14AD"/>
    <w:rsid w:val="006F1E15"/>
    <w:rsid w:val="006F241E"/>
    <w:rsid w:val="006F2A26"/>
    <w:rsid w:val="006F2E1B"/>
    <w:rsid w:val="006F3622"/>
    <w:rsid w:val="006F4844"/>
    <w:rsid w:val="006F5A4B"/>
    <w:rsid w:val="006F5AED"/>
    <w:rsid w:val="006F762F"/>
    <w:rsid w:val="007009CD"/>
    <w:rsid w:val="00701951"/>
    <w:rsid w:val="0070236E"/>
    <w:rsid w:val="00702D49"/>
    <w:rsid w:val="00703A46"/>
    <w:rsid w:val="00704420"/>
    <w:rsid w:val="00704E63"/>
    <w:rsid w:val="00704EE9"/>
    <w:rsid w:val="0070595C"/>
    <w:rsid w:val="0070646B"/>
    <w:rsid w:val="0070681C"/>
    <w:rsid w:val="00706867"/>
    <w:rsid w:val="00706B61"/>
    <w:rsid w:val="00706D6D"/>
    <w:rsid w:val="007075F9"/>
    <w:rsid w:val="00707AC0"/>
    <w:rsid w:val="0071041F"/>
    <w:rsid w:val="00710FE8"/>
    <w:rsid w:val="0071157A"/>
    <w:rsid w:val="00711711"/>
    <w:rsid w:val="0071181B"/>
    <w:rsid w:val="00711ED9"/>
    <w:rsid w:val="00712812"/>
    <w:rsid w:val="00713114"/>
    <w:rsid w:val="0071381A"/>
    <w:rsid w:val="00713A0F"/>
    <w:rsid w:val="00713B22"/>
    <w:rsid w:val="00714644"/>
    <w:rsid w:val="007164F6"/>
    <w:rsid w:val="007177AA"/>
    <w:rsid w:val="00717F13"/>
    <w:rsid w:val="007211F2"/>
    <w:rsid w:val="007213C5"/>
    <w:rsid w:val="0072186F"/>
    <w:rsid w:val="00721C8F"/>
    <w:rsid w:val="00722152"/>
    <w:rsid w:val="00722727"/>
    <w:rsid w:val="00723380"/>
    <w:rsid w:val="00723729"/>
    <w:rsid w:val="00723EC8"/>
    <w:rsid w:val="00724174"/>
    <w:rsid w:val="0072566F"/>
    <w:rsid w:val="00725E31"/>
    <w:rsid w:val="00726A25"/>
    <w:rsid w:val="00726C9A"/>
    <w:rsid w:val="00727B47"/>
    <w:rsid w:val="00730404"/>
    <w:rsid w:val="00730619"/>
    <w:rsid w:val="007314A7"/>
    <w:rsid w:val="00731FC9"/>
    <w:rsid w:val="0073220E"/>
    <w:rsid w:val="007322DA"/>
    <w:rsid w:val="007322E9"/>
    <w:rsid w:val="0073346A"/>
    <w:rsid w:val="00733BF1"/>
    <w:rsid w:val="00733CB2"/>
    <w:rsid w:val="00734357"/>
    <w:rsid w:val="00734672"/>
    <w:rsid w:val="007357CF"/>
    <w:rsid w:val="0073601F"/>
    <w:rsid w:val="0073609F"/>
    <w:rsid w:val="00736682"/>
    <w:rsid w:val="0073735D"/>
    <w:rsid w:val="00737559"/>
    <w:rsid w:val="00737851"/>
    <w:rsid w:val="00737C9D"/>
    <w:rsid w:val="0074015A"/>
    <w:rsid w:val="00740225"/>
    <w:rsid w:val="0074036F"/>
    <w:rsid w:val="00740FD8"/>
    <w:rsid w:val="0074127D"/>
    <w:rsid w:val="007428EA"/>
    <w:rsid w:val="00742F24"/>
    <w:rsid w:val="0074342C"/>
    <w:rsid w:val="00743747"/>
    <w:rsid w:val="00743902"/>
    <w:rsid w:val="00743F25"/>
    <w:rsid w:val="00746214"/>
    <w:rsid w:val="00746627"/>
    <w:rsid w:val="007505CF"/>
    <w:rsid w:val="00750909"/>
    <w:rsid w:val="00750C89"/>
    <w:rsid w:val="00750EA9"/>
    <w:rsid w:val="00751969"/>
    <w:rsid w:val="00751CA8"/>
    <w:rsid w:val="00751D28"/>
    <w:rsid w:val="007528DE"/>
    <w:rsid w:val="007529D9"/>
    <w:rsid w:val="00753075"/>
    <w:rsid w:val="00753704"/>
    <w:rsid w:val="00754F40"/>
    <w:rsid w:val="007564DC"/>
    <w:rsid w:val="00757292"/>
    <w:rsid w:val="0075742E"/>
    <w:rsid w:val="00760510"/>
    <w:rsid w:val="007608A0"/>
    <w:rsid w:val="007610FF"/>
    <w:rsid w:val="00765918"/>
    <w:rsid w:val="00766359"/>
    <w:rsid w:val="007663CB"/>
    <w:rsid w:val="00767F88"/>
    <w:rsid w:val="0077018D"/>
    <w:rsid w:val="00770BCD"/>
    <w:rsid w:val="0077107E"/>
    <w:rsid w:val="00771B3A"/>
    <w:rsid w:val="007736C3"/>
    <w:rsid w:val="00773751"/>
    <w:rsid w:val="00774061"/>
    <w:rsid w:val="00774F4D"/>
    <w:rsid w:val="0077562E"/>
    <w:rsid w:val="007771E7"/>
    <w:rsid w:val="00777837"/>
    <w:rsid w:val="00777A9B"/>
    <w:rsid w:val="00780D62"/>
    <w:rsid w:val="00781423"/>
    <w:rsid w:val="0078180F"/>
    <w:rsid w:val="00781879"/>
    <w:rsid w:val="00783083"/>
    <w:rsid w:val="00784117"/>
    <w:rsid w:val="007858C0"/>
    <w:rsid w:val="007871AB"/>
    <w:rsid w:val="00787E9C"/>
    <w:rsid w:val="007908AE"/>
    <w:rsid w:val="00791181"/>
    <w:rsid w:val="00791ED0"/>
    <w:rsid w:val="00791F2F"/>
    <w:rsid w:val="00792851"/>
    <w:rsid w:val="007931AB"/>
    <w:rsid w:val="00793934"/>
    <w:rsid w:val="00793A0D"/>
    <w:rsid w:val="00793FBD"/>
    <w:rsid w:val="0079464E"/>
    <w:rsid w:val="00794A2C"/>
    <w:rsid w:val="00795152"/>
    <w:rsid w:val="0079585A"/>
    <w:rsid w:val="00797A66"/>
    <w:rsid w:val="007A0F93"/>
    <w:rsid w:val="007A1919"/>
    <w:rsid w:val="007A199C"/>
    <w:rsid w:val="007A1B57"/>
    <w:rsid w:val="007A24BD"/>
    <w:rsid w:val="007A37D4"/>
    <w:rsid w:val="007A478C"/>
    <w:rsid w:val="007A6702"/>
    <w:rsid w:val="007B07EC"/>
    <w:rsid w:val="007B0B4B"/>
    <w:rsid w:val="007B1D2B"/>
    <w:rsid w:val="007B29E7"/>
    <w:rsid w:val="007B2D72"/>
    <w:rsid w:val="007B2F6C"/>
    <w:rsid w:val="007B32BD"/>
    <w:rsid w:val="007B3939"/>
    <w:rsid w:val="007B458D"/>
    <w:rsid w:val="007B54D9"/>
    <w:rsid w:val="007B55E9"/>
    <w:rsid w:val="007B751C"/>
    <w:rsid w:val="007B77D6"/>
    <w:rsid w:val="007C01B6"/>
    <w:rsid w:val="007C1906"/>
    <w:rsid w:val="007C2918"/>
    <w:rsid w:val="007C2BF8"/>
    <w:rsid w:val="007C40E4"/>
    <w:rsid w:val="007C735D"/>
    <w:rsid w:val="007D0F9C"/>
    <w:rsid w:val="007D12E6"/>
    <w:rsid w:val="007D16C6"/>
    <w:rsid w:val="007D1B4C"/>
    <w:rsid w:val="007D2364"/>
    <w:rsid w:val="007D29A6"/>
    <w:rsid w:val="007D33BC"/>
    <w:rsid w:val="007D3858"/>
    <w:rsid w:val="007D3E21"/>
    <w:rsid w:val="007D4048"/>
    <w:rsid w:val="007D4B2E"/>
    <w:rsid w:val="007D4F61"/>
    <w:rsid w:val="007D4FD7"/>
    <w:rsid w:val="007D62A7"/>
    <w:rsid w:val="007D6A4F"/>
    <w:rsid w:val="007D6ADD"/>
    <w:rsid w:val="007D70BC"/>
    <w:rsid w:val="007D7115"/>
    <w:rsid w:val="007D7702"/>
    <w:rsid w:val="007D78F0"/>
    <w:rsid w:val="007E0973"/>
    <w:rsid w:val="007E0CEA"/>
    <w:rsid w:val="007E0E7B"/>
    <w:rsid w:val="007E120E"/>
    <w:rsid w:val="007E146C"/>
    <w:rsid w:val="007E21FC"/>
    <w:rsid w:val="007E2251"/>
    <w:rsid w:val="007E2A0B"/>
    <w:rsid w:val="007E3046"/>
    <w:rsid w:val="007E31DD"/>
    <w:rsid w:val="007E656E"/>
    <w:rsid w:val="007E65F3"/>
    <w:rsid w:val="007E6A52"/>
    <w:rsid w:val="007F0BB9"/>
    <w:rsid w:val="007F0E1E"/>
    <w:rsid w:val="007F0E9F"/>
    <w:rsid w:val="007F1613"/>
    <w:rsid w:val="007F273C"/>
    <w:rsid w:val="007F3E0D"/>
    <w:rsid w:val="007F4520"/>
    <w:rsid w:val="007F5E10"/>
    <w:rsid w:val="007F62EA"/>
    <w:rsid w:val="007F75B3"/>
    <w:rsid w:val="007F7614"/>
    <w:rsid w:val="007F7D3F"/>
    <w:rsid w:val="00801506"/>
    <w:rsid w:val="0080168B"/>
    <w:rsid w:val="00802098"/>
    <w:rsid w:val="008023A0"/>
    <w:rsid w:val="008029C2"/>
    <w:rsid w:val="00804017"/>
    <w:rsid w:val="0080407D"/>
    <w:rsid w:val="008048F5"/>
    <w:rsid w:val="00804ACA"/>
    <w:rsid w:val="00805F46"/>
    <w:rsid w:val="008068D7"/>
    <w:rsid w:val="00806EA6"/>
    <w:rsid w:val="00807529"/>
    <w:rsid w:val="00810752"/>
    <w:rsid w:val="00812306"/>
    <w:rsid w:val="00812454"/>
    <w:rsid w:val="008141ED"/>
    <w:rsid w:val="008146D0"/>
    <w:rsid w:val="008158BF"/>
    <w:rsid w:val="00816505"/>
    <w:rsid w:val="00816A55"/>
    <w:rsid w:val="00816EEF"/>
    <w:rsid w:val="008170B6"/>
    <w:rsid w:val="0081736F"/>
    <w:rsid w:val="0081766C"/>
    <w:rsid w:val="008209B7"/>
    <w:rsid w:val="00820B6F"/>
    <w:rsid w:val="00820C50"/>
    <w:rsid w:val="00820D6D"/>
    <w:rsid w:val="0082115F"/>
    <w:rsid w:val="00821C02"/>
    <w:rsid w:val="00822512"/>
    <w:rsid w:val="00823D02"/>
    <w:rsid w:val="008247DA"/>
    <w:rsid w:val="008248BA"/>
    <w:rsid w:val="00824915"/>
    <w:rsid w:val="00824997"/>
    <w:rsid w:val="00824CC9"/>
    <w:rsid w:val="008253A1"/>
    <w:rsid w:val="008253AB"/>
    <w:rsid w:val="0082598F"/>
    <w:rsid w:val="00825B55"/>
    <w:rsid w:val="0082675B"/>
    <w:rsid w:val="008271AF"/>
    <w:rsid w:val="008277F4"/>
    <w:rsid w:val="00831166"/>
    <w:rsid w:val="00831726"/>
    <w:rsid w:val="00831E85"/>
    <w:rsid w:val="00831EDD"/>
    <w:rsid w:val="0083240D"/>
    <w:rsid w:val="00832C5F"/>
    <w:rsid w:val="00833479"/>
    <w:rsid w:val="00833C74"/>
    <w:rsid w:val="00833E99"/>
    <w:rsid w:val="008357E1"/>
    <w:rsid w:val="00835959"/>
    <w:rsid w:val="00835A5B"/>
    <w:rsid w:val="00835C9B"/>
    <w:rsid w:val="0083648A"/>
    <w:rsid w:val="008365CB"/>
    <w:rsid w:val="00836673"/>
    <w:rsid w:val="00836C99"/>
    <w:rsid w:val="008377C2"/>
    <w:rsid w:val="0083795B"/>
    <w:rsid w:val="008379A6"/>
    <w:rsid w:val="00837A0E"/>
    <w:rsid w:val="00837DCE"/>
    <w:rsid w:val="00840C79"/>
    <w:rsid w:val="00842424"/>
    <w:rsid w:val="00842624"/>
    <w:rsid w:val="00843688"/>
    <w:rsid w:val="008436C2"/>
    <w:rsid w:val="0084408D"/>
    <w:rsid w:val="00844166"/>
    <w:rsid w:val="0084448C"/>
    <w:rsid w:val="008455DA"/>
    <w:rsid w:val="00845603"/>
    <w:rsid w:val="00846331"/>
    <w:rsid w:val="00846A03"/>
    <w:rsid w:val="00846C23"/>
    <w:rsid w:val="00846E03"/>
    <w:rsid w:val="00846F91"/>
    <w:rsid w:val="00847204"/>
    <w:rsid w:val="00847290"/>
    <w:rsid w:val="0084749E"/>
    <w:rsid w:val="00847C0E"/>
    <w:rsid w:val="00850297"/>
    <w:rsid w:val="00850397"/>
    <w:rsid w:val="008514CD"/>
    <w:rsid w:val="00851F1A"/>
    <w:rsid w:val="00852DC7"/>
    <w:rsid w:val="00852E8B"/>
    <w:rsid w:val="0085324A"/>
    <w:rsid w:val="00853276"/>
    <w:rsid w:val="0085362B"/>
    <w:rsid w:val="008537C4"/>
    <w:rsid w:val="00854707"/>
    <w:rsid w:val="00854922"/>
    <w:rsid w:val="008549B7"/>
    <w:rsid w:val="00854CDE"/>
    <w:rsid w:val="00854EE8"/>
    <w:rsid w:val="008554C1"/>
    <w:rsid w:val="00855519"/>
    <w:rsid w:val="0085575F"/>
    <w:rsid w:val="00855BB6"/>
    <w:rsid w:val="00856224"/>
    <w:rsid w:val="008564AB"/>
    <w:rsid w:val="00857B52"/>
    <w:rsid w:val="0086031E"/>
    <w:rsid w:val="0086086B"/>
    <w:rsid w:val="00860B1B"/>
    <w:rsid w:val="0086225D"/>
    <w:rsid w:val="008634B0"/>
    <w:rsid w:val="0086412E"/>
    <w:rsid w:val="00864672"/>
    <w:rsid w:val="00864713"/>
    <w:rsid w:val="0086589B"/>
    <w:rsid w:val="00865C83"/>
    <w:rsid w:val="00866950"/>
    <w:rsid w:val="0086760C"/>
    <w:rsid w:val="00867B5C"/>
    <w:rsid w:val="00867CB3"/>
    <w:rsid w:val="00870225"/>
    <w:rsid w:val="00870305"/>
    <w:rsid w:val="008705AF"/>
    <w:rsid w:val="00870E63"/>
    <w:rsid w:val="00873409"/>
    <w:rsid w:val="00874487"/>
    <w:rsid w:val="008744E1"/>
    <w:rsid w:val="0087462F"/>
    <w:rsid w:val="008753FE"/>
    <w:rsid w:val="008755BF"/>
    <w:rsid w:val="00875D34"/>
    <w:rsid w:val="00876515"/>
    <w:rsid w:val="0087757C"/>
    <w:rsid w:val="0088002D"/>
    <w:rsid w:val="00880165"/>
    <w:rsid w:val="008809E0"/>
    <w:rsid w:val="00880A2B"/>
    <w:rsid w:val="00881A3D"/>
    <w:rsid w:val="00882638"/>
    <w:rsid w:val="008828E8"/>
    <w:rsid w:val="008829A6"/>
    <w:rsid w:val="008838BA"/>
    <w:rsid w:val="0088395A"/>
    <w:rsid w:val="00883DB8"/>
    <w:rsid w:val="008840E5"/>
    <w:rsid w:val="008846E5"/>
    <w:rsid w:val="00884CED"/>
    <w:rsid w:val="00885897"/>
    <w:rsid w:val="00885D43"/>
    <w:rsid w:val="008869DB"/>
    <w:rsid w:val="00886B58"/>
    <w:rsid w:val="00886DE8"/>
    <w:rsid w:val="008872EC"/>
    <w:rsid w:val="00887BF5"/>
    <w:rsid w:val="00887E30"/>
    <w:rsid w:val="00890893"/>
    <w:rsid w:val="00890FCC"/>
    <w:rsid w:val="008915AE"/>
    <w:rsid w:val="008915F6"/>
    <w:rsid w:val="00891F15"/>
    <w:rsid w:val="008922CD"/>
    <w:rsid w:val="008926E7"/>
    <w:rsid w:val="008928D9"/>
    <w:rsid w:val="0089451F"/>
    <w:rsid w:val="008966B0"/>
    <w:rsid w:val="00897C94"/>
    <w:rsid w:val="008A0232"/>
    <w:rsid w:val="008A0619"/>
    <w:rsid w:val="008A09C9"/>
    <w:rsid w:val="008A3394"/>
    <w:rsid w:val="008A3CB3"/>
    <w:rsid w:val="008A4755"/>
    <w:rsid w:val="008A4A79"/>
    <w:rsid w:val="008A4C94"/>
    <w:rsid w:val="008A5857"/>
    <w:rsid w:val="008A5C1E"/>
    <w:rsid w:val="008A5CEE"/>
    <w:rsid w:val="008A5E57"/>
    <w:rsid w:val="008A618D"/>
    <w:rsid w:val="008A639D"/>
    <w:rsid w:val="008A6519"/>
    <w:rsid w:val="008A6DDC"/>
    <w:rsid w:val="008A6F41"/>
    <w:rsid w:val="008A74B2"/>
    <w:rsid w:val="008B00D1"/>
    <w:rsid w:val="008B1968"/>
    <w:rsid w:val="008B22FE"/>
    <w:rsid w:val="008B300D"/>
    <w:rsid w:val="008B379A"/>
    <w:rsid w:val="008B382D"/>
    <w:rsid w:val="008B3E78"/>
    <w:rsid w:val="008B45AE"/>
    <w:rsid w:val="008B4B62"/>
    <w:rsid w:val="008B725E"/>
    <w:rsid w:val="008B741D"/>
    <w:rsid w:val="008C0C61"/>
    <w:rsid w:val="008C0D2A"/>
    <w:rsid w:val="008C1333"/>
    <w:rsid w:val="008C1635"/>
    <w:rsid w:val="008C1C6C"/>
    <w:rsid w:val="008C2DF1"/>
    <w:rsid w:val="008C305E"/>
    <w:rsid w:val="008C3442"/>
    <w:rsid w:val="008C41B0"/>
    <w:rsid w:val="008C46A8"/>
    <w:rsid w:val="008C4DE7"/>
    <w:rsid w:val="008C56D9"/>
    <w:rsid w:val="008C5C42"/>
    <w:rsid w:val="008C60E9"/>
    <w:rsid w:val="008C64E5"/>
    <w:rsid w:val="008C71B6"/>
    <w:rsid w:val="008C7A9E"/>
    <w:rsid w:val="008D134C"/>
    <w:rsid w:val="008D166B"/>
    <w:rsid w:val="008D175A"/>
    <w:rsid w:val="008D186B"/>
    <w:rsid w:val="008D1879"/>
    <w:rsid w:val="008D1BFF"/>
    <w:rsid w:val="008D2DBD"/>
    <w:rsid w:val="008D37E5"/>
    <w:rsid w:val="008D3EF2"/>
    <w:rsid w:val="008D3F4C"/>
    <w:rsid w:val="008D417A"/>
    <w:rsid w:val="008D4B45"/>
    <w:rsid w:val="008D4BA0"/>
    <w:rsid w:val="008D4F63"/>
    <w:rsid w:val="008D50D7"/>
    <w:rsid w:val="008D6F80"/>
    <w:rsid w:val="008E092C"/>
    <w:rsid w:val="008E215F"/>
    <w:rsid w:val="008E2699"/>
    <w:rsid w:val="008E2C26"/>
    <w:rsid w:val="008E2C45"/>
    <w:rsid w:val="008E67A6"/>
    <w:rsid w:val="008E6CCD"/>
    <w:rsid w:val="008E6F17"/>
    <w:rsid w:val="008E7586"/>
    <w:rsid w:val="008E7C70"/>
    <w:rsid w:val="008F0ADB"/>
    <w:rsid w:val="008F0C10"/>
    <w:rsid w:val="008F15B0"/>
    <w:rsid w:val="008F16F7"/>
    <w:rsid w:val="008F1E6E"/>
    <w:rsid w:val="008F2E68"/>
    <w:rsid w:val="008F3200"/>
    <w:rsid w:val="008F361C"/>
    <w:rsid w:val="008F3D49"/>
    <w:rsid w:val="008F4D17"/>
    <w:rsid w:val="008F561C"/>
    <w:rsid w:val="008F7610"/>
    <w:rsid w:val="009004FB"/>
    <w:rsid w:val="00900F8E"/>
    <w:rsid w:val="00901327"/>
    <w:rsid w:val="00902710"/>
    <w:rsid w:val="00902743"/>
    <w:rsid w:val="00902935"/>
    <w:rsid w:val="00902989"/>
    <w:rsid w:val="0090310C"/>
    <w:rsid w:val="0090345E"/>
    <w:rsid w:val="00904188"/>
    <w:rsid w:val="009041D9"/>
    <w:rsid w:val="0090475A"/>
    <w:rsid w:val="00906050"/>
    <w:rsid w:val="00907164"/>
    <w:rsid w:val="0090746E"/>
    <w:rsid w:val="0091027F"/>
    <w:rsid w:val="009102EC"/>
    <w:rsid w:val="009112AB"/>
    <w:rsid w:val="009131D2"/>
    <w:rsid w:val="009140D0"/>
    <w:rsid w:val="00914193"/>
    <w:rsid w:val="00914C98"/>
    <w:rsid w:val="00914E16"/>
    <w:rsid w:val="00915865"/>
    <w:rsid w:val="00915896"/>
    <w:rsid w:val="00915ABC"/>
    <w:rsid w:val="009162F1"/>
    <w:rsid w:val="009163C9"/>
    <w:rsid w:val="0091689F"/>
    <w:rsid w:val="009169E9"/>
    <w:rsid w:val="00916D69"/>
    <w:rsid w:val="00916DA0"/>
    <w:rsid w:val="00917279"/>
    <w:rsid w:val="009202E6"/>
    <w:rsid w:val="0092069E"/>
    <w:rsid w:val="00920B51"/>
    <w:rsid w:val="00921B4A"/>
    <w:rsid w:val="00921E94"/>
    <w:rsid w:val="00922622"/>
    <w:rsid w:val="00922FE8"/>
    <w:rsid w:val="00923BA8"/>
    <w:rsid w:val="009247DA"/>
    <w:rsid w:val="009248B8"/>
    <w:rsid w:val="009250EB"/>
    <w:rsid w:val="0092517E"/>
    <w:rsid w:val="0092522E"/>
    <w:rsid w:val="00927CD1"/>
    <w:rsid w:val="00927CDF"/>
    <w:rsid w:val="00930751"/>
    <w:rsid w:val="00930B62"/>
    <w:rsid w:val="009313B1"/>
    <w:rsid w:val="00931694"/>
    <w:rsid w:val="0093213A"/>
    <w:rsid w:val="009321F8"/>
    <w:rsid w:val="00932B39"/>
    <w:rsid w:val="00933FDE"/>
    <w:rsid w:val="009345E4"/>
    <w:rsid w:val="0093527F"/>
    <w:rsid w:val="00935B38"/>
    <w:rsid w:val="00935B8D"/>
    <w:rsid w:val="00936088"/>
    <w:rsid w:val="0093767B"/>
    <w:rsid w:val="00937C4C"/>
    <w:rsid w:val="009403A9"/>
    <w:rsid w:val="009405DB"/>
    <w:rsid w:val="00940FF1"/>
    <w:rsid w:val="00941030"/>
    <w:rsid w:val="009417E6"/>
    <w:rsid w:val="00942E71"/>
    <w:rsid w:val="00943961"/>
    <w:rsid w:val="00944B13"/>
    <w:rsid w:val="00945B5A"/>
    <w:rsid w:val="00947EE3"/>
    <w:rsid w:val="00950738"/>
    <w:rsid w:val="00950A7F"/>
    <w:rsid w:val="0095193C"/>
    <w:rsid w:val="0095258F"/>
    <w:rsid w:val="00952E18"/>
    <w:rsid w:val="00953A5A"/>
    <w:rsid w:val="00953AC5"/>
    <w:rsid w:val="00953AE2"/>
    <w:rsid w:val="00954A16"/>
    <w:rsid w:val="00954FE3"/>
    <w:rsid w:val="0095558A"/>
    <w:rsid w:val="00955E3C"/>
    <w:rsid w:val="00955F34"/>
    <w:rsid w:val="0095605D"/>
    <w:rsid w:val="00957C7D"/>
    <w:rsid w:val="00957FF2"/>
    <w:rsid w:val="00961AD1"/>
    <w:rsid w:val="00961C69"/>
    <w:rsid w:val="0096324C"/>
    <w:rsid w:val="00963F61"/>
    <w:rsid w:val="00964674"/>
    <w:rsid w:val="00964B70"/>
    <w:rsid w:val="00965DD4"/>
    <w:rsid w:val="009661D7"/>
    <w:rsid w:val="00966866"/>
    <w:rsid w:val="009671F6"/>
    <w:rsid w:val="0096729C"/>
    <w:rsid w:val="009679D5"/>
    <w:rsid w:val="009701B6"/>
    <w:rsid w:val="00970257"/>
    <w:rsid w:val="00971B09"/>
    <w:rsid w:val="00971BCF"/>
    <w:rsid w:val="00972E6A"/>
    <w:rsid w:val="00973F18"/>
    <w:rsid w:val="009749EF"/>
    <w:rsid w:val="00974C97"/>
    <w:rsid w:val="00974F24"/>
    <w:rsid w:val="00975293"/>
    <w:rsid w:val="00975596"/>
    <w:rsid w:val="009755CC"/>
    <w:rsid w:val="00976189"/>
    <w:rsid w:val="009773EF"/>
    <w:rsid w:val="00977F0F"/>
    <w:rsid w:val="0098053F"/>
    <w:rsid w:val="009806EC"/>
    <w:rsid w:val="00980B1B"/>
    <w:rsid w:val="00980D68"/>
    <w:rsid w:val="00981873"/>
    <w:rsid w:val="009825D8"/>
    <w:rsid w:val="00982BF6"/>
    <w:rsid w:val="00982E31"/>
    <w:rsid w:val="00983910"/>
    <w:rsid w:val="00983AB1"/>
    <w:rsid w:val="00984070"/>
    <w:rsid w:val="009841BF"/>
    <w:rsid w:val="009848C6"/>
    <w:rsid w:val="009848F0"/>
    <w:rsid w:val="009849B6"/>
    <w:rsid w:val="00984F61"/>
    <w:rsid w:val="009874BF"/>
    <w:rsid w:val="00987794"/>
    <w:rsid w:val="00987A22"/>
    <w:rsid w:val="00987D18"/>
    <w:rsid w:val="009905F4"/>
    <w:rsid w:val="00991363"/>
    <w:rsid w:val="009935B1"/>
    <w:rsid w:val="009937BC"/>
    <w:rsid w:val="00995666"/>
    <w:rsid w:val="0099677F"/>
    <w:rsid w:val="00996C0A"/>
    <w:rsid w:val="00997DCC"/>
    <w:rsid w:val="009A019A"/>
    <w:rsid w:val="009A04C5"/>
    <w:rsid w:val="009A1431"/>
    <w:rsid w:val="009A1620"/>
    <w:rsid w:val="009A1C2B"/>
    <w:rsid w:val="009A284D"/>
    <w:rsid w:val="009A2E30"/>
    <w:rsid w:val="009A343B"/>
    <w:rsid w:val="009A3AFB"/>
    <w:rsid w:val="009A4161"/>
    <w:rsid w:val="009A57F8"/>
    <w:rsid w:val="009A5E57"/>
    <w:rsid w:val="009A6470"/>
    <w:rsid w:val="009A78D0"/>
    <w:rsid w:val="009A7C3E"/>
    <w:rsid w:val="009B0002"/>
    <w:rsid w:val="009B03DE"/>
    <w:rsid w:val="009B09A9"/>
    <w:rsid w:val="009B0D6C"/>
    <w:rsid w:val="009B14E8"/>
    <w:rsid w:val="009B1FA8"/>
    <w:rsid w:val="009B25B2"/>
    <w:rsid w:val="009B2643"/>
    <w:rsid w:val="009B286C"/>
    <w:rsid w:val="009B2C9D"/>
    <w:rsid w:val="009B3432"/>
    <w:rsid w:val="009B3D06"/>
    <w:rsid w:val="009B45F6"/>
    <w:rsid w:val="009B485D"/>
    <w:rsid w:val="009B4A2E"/>
    <w:rsid w:val="009B6EB9"/>
    <w:rsid w:val="009B7169"/>
    <w:rsid w:val="009C0351"/>
    <w:rsid w:val="009C0727"/>
    <w:rsid w:val="009C1386"/>
    <w:rsid w:val="009C1778"/>
    <w:rsid w:val="009C2DA9"/>
    <w:rsid w:val="009C548A"/>
    <w:rsid w:val="009C65C6"/>
    <w:rsid w:val="009C66B9"/>
    <w:rsid w:val="009C6851"/>
    <w:rsid w:val="009C77BB"/>
    <w:rsid w:val="009C7B47"/>
    <w:rsid w:val="009D0669"/>
    <w:rsid w:val="009D089C"/>
    <w:rsid w:val="009D0F81"/>
    <w:rsid w:val="009D13F8"/>
    <w:rsid w:val="009D1DE4"/>
    <w:rsid w:val="009D1E93"/>
    <w:rsid w:val="009D2C25"/>
    <w:rsid w:val="009D3485"/>
    <w:rsid w:val="009D3AF0"/>
    <w:rsid w:val="009D440F"/>
    <w:rsid w:val="009D6323"/>
    <w:rsid w:val="009D6605"/>
    <w:rsid w:val="009D6C8D"/>
    <w:rsid w:val="009D6CAA"/>
    <w:rsid w:val="009D70D7"/>
    <w:rsid w:val="009D70DC"/>
    <w:rsid w:val="009D7BDC"/>
    <w:rsid w:val="009D7D4D"/>
    <w:rsid w:val="009E113E"/>
    <w:rsid w:val="009E1E8A"/>
    <w:rsid w:val="009E20A7"/>
    <w:rsid w:val="009E2980"/>
    <w:rsid w:val="009E2A60"/>
    <w:rsid w:val="009E3F26"/>
    <w:rsid w:val="009E3F44"/>
    <w:rsid w:val="009E43DD"/>
    <w:rsid w:val="009E5568"/>
    <w:rsid w:val="009E5C56"/>
    <w:rsid w:val="009E6A70"/>
    <w:rsid w:val="009E7093"/>
    <w:rsid w:val="009F02A9"/>
    <w:rsid w:val="009F05C8"/>
    <w:rsid w:val="009F0677"/>
    <w:rsid w:val="009F1891"/>
    <w:rsid w:val="009F1942"/>
    <w:rsid w:val="009F2E88"/>
    <w:rsid w:val="009F31E7"/>
    <w:rsid w:val="009F36A1"/>
    <w:rsid w:val="009F3850"/>
    <w:rsid w:val="009F4122"/>
    <w:rsid w:val="009F41CD"/>
    <w:rsid w:val="009F4419"/>
    <w:rsid w:val="009F4900"/>
    <w:rsid w:val="009F4E87"/>
    <w:rsid w:val="009F61F5"/>
    <w:rsid w:val="009F65B1"/>
    <w:rsid w:val="009F66DF"/>
    <w:rsid w:val="009F6C80"/>
    <w:rsid w:val="009F7DD8"/>
    <w:rsid w:val="009F7E9B"/>
    <w:rsid w:val="00A0033C"/>
    <w:rsid w:val="00A01027"/>
    <w:rsid w:val="00A01191"/>
    <w:rsid w:val="00A014E0"/>
    <w:rsid w:val="00A0181F"/>
    <w:rsid w:val="00A01BCB"/>
    <w:rsid w:val="00A02716"/>
    <w:rsid w:val="00A02F86"/>
    <w:rsid w:val="00A03F14"/>
    <w:rsid w:val="00A04665"/>
    <w:rsid w:val="00A0491A"/>
    <w:rsid w:val="00A05586"/>
    <w:rsid w:val="00A06301"/>
    <w:rsid w:val="00A06346"/>
    <w:rsid w:val="00A06F8E"/>
    <w:rsid w:val="00A07000"/>
    <w:rsid w:val="00A10595"/>
    <w:rsid w:val="00A10806"/>
    <w:rsid w:val="00A108E3"/>
    <w:rsid w:val="00A10CE2"/>
    <w:rsid w:val="00A11292"/>
    <w:rsid w:val="00A115C6"/>
    <w:rsid w:val="00A12089"/>
    <w:rsid w:val="00A12436"/>
    <w:rsid w:val="00A131D5"/>
    <w:rsid w:val="00A138B3"/>
    <w:rsid w:val="00A14B60"/>
    <w:rsid w:val="00A1524A"/>
    <w:rsid w:val="00A15472"/>
    <w:rsid w:val="00A15614"/>
    <w:rsid w:val="00A15783"/>
    <w:rsid w:val="00A15E51"/>
    <w:rsid w:val="00A15F3B"/>
    <w:rsid w:val="00A17331"/>
    <w:rsid w:val="00A1764D"/>
    <w:rsid w:val="00A1783F"/>
    <w:rsid w:val="00A220AA"/>
    <w:rsid w:val="00A22C38"/>
    <w:rsid w:val="00A22CBF"/>
    <w:rsid w:val="00A237C2"/>
    <w:rsid w:val="00A2404E"/>
    <w:rsid w:val="00A249A9"/>
    <w:rsid w:val="00A24D8F"/>
    <w:rsid w:val="00A255A7"/>
    <w:rsid w:val="00A264BB"/>
    <w:rsid w:val="00A26858"/>
    <w:rsid w:val="00A26D0F"/>
    <w:rsid w:val="00A2718D"/>
    <w:rsid w:val="00A275EF"/>
    <w:rsid w:val="00A27BB0"/>
    <w:rsid w:val="00A3036D"/>
    <w:rsid w:val="00A30C8B"/>
    <w:rsid w:val="00A31BCD"/>
    <w:rsid w:val="00A32276"/>
    <w:rsid w:val="00A3306F"/>
    <w:rsid w:val="00A330E5"/>
    <w:rsid w:val="00A331C6"/>
    <w:rsid w:val="00A332ED"/>
    <w:rsid w:val="00A3429B"/>
    <w:rsid w:val="00A34F58"/>
    <w:rsid w:val="00A35A32"/>
    <w:rsid w:val="00A35A42"/>
    <w:rsid w:val="00A35C04"/>
    <w:rsid w:val="00A36354"/>
    <w:rsid w:val="00A36BB9"/>
    <w:rsid w:val="00A407B9"/>
    <w:rsid w:val="00A40997"/>
    <w:rsid w:val="00A40DD4"/>
    <w:rsid w:val="00A41D7A"/>
    <w:rsid w:val="00A4315C"/>
    <w:rsid w:val="00A43216"/>
    <w:rsid w:val="00A4324A"/>
    <w:rsid w:val="00A438B9"/>
    <w:rsid w:val="00A45010"/>
    <w:rsid w:val="00A45068"/>
    <w:rsid w:val="00A462F1"/>
    <w:rsid w:val="00A46381"/>
    <w:rsid w:val="00A465E6"/>
    <w:rsid w:val="00A47E1E"/>
    <w:rsid w:val="00A51154"/>
    <w:rsid w:val="00A523FE"/>
    <w:rsid w:val="00A5255F"/>
    <w:rsid w:val="00A5283B"/>
    <w:rsid w:val="00A535BE"/>
    <w:rsid w:val="00A53DB5"/>
    <w:rsid w:val="00A541FF"/>
    <w:rsid w:val="00A54DA3"/>
    <w:rsid w:val="00A553C3"/>
    <w:rsid w:val="00A554D9"/>
    <w:rsid w:val="00A55ACA"/>
    <w:rsid w:val="00A55CC4"/>
    <w:rsid w:val="00A5626C"/>
    <w:rsid w:val="00A56314"/>
    <w:rsid w:val="00A566E0"/>
    <w:rsid w:val="00A566E3"/>
    <w:rsid w:val="00A56E39"/>
    <w:rsid w:val="00A5789F"/>
    <w:rsid w:val="00A57E2A"/>
    <w:rsid w:val="00A6192D"/>
    <w:rsid w:val="00A61F99"/>
    <w:rsid w:val="00A620C3"/>
    <w:rsid w:val="00A62B59"/>
    <w:rsid w:val="00A62D04"/>
    <w:rsid w:val="00A62EA5"/>
    <w:rsid w:val="00A62F4D"/>
    <w:rsid w:val="00A63335"/>
    <w:rsid w:val="00A635FA"/>
    <w:rsid w:val="00A6491B"/>
    <w:rsid w:val="00A64E33"/>
    <w:rsid w:val="00A65041"/>
    <w:rsid w:val="00A65B82"/>
    <w:rsid w:val="00A66500"/>
    <w:rsid w:val="00A66564"/>
    <w:rsid w:val="00A66645"/>
    <w:rsid w:val="00A66DE1"/>
    <w:rsid w:val="00A67359"/>
    <w:rsid w:val="00A677E7"/>
    <w:rsid w:val="00A7008F"/>
    <w:rsid w:val="00A703EF"/>
    <w:rsid w:val="00A70FC5"/>
    <w:rsid w:val="00A71A7C"/>
    <w:rsid w:val="00A72C6A"/>
    <w:rsid w:val="00A72F72"/>
    <w:rsid w:val="00A73A0F"/>
    <w:rsid w:val="00A748BF"/>
    <w:rsid w:val="00A7521F"/>
    <w:rsid w:val="00A76A39"/>
    <w:rsid w:val="00A7768F"/>
    <w:rsid w:val="00A77F8E"/>
    <w:rsid w:val="00A81B15"/>
    <w:rsid w:val="00A82937"/>
    <w:rsid w:val="00A829DD"/>
    <w:rsid w:val="00A82F86"/>
    <w:rsid w:val="00A83274"/>
    <w:rsid w:val="00A83744"/>
    <w:rsid w:val="00A84072"/>
    <w:rsid w:val="00A84782"/>
    <w:rsid w:val="00A84E1D"/>
    <w:rsid w:val="00A84F36"/>
    <w:rsid w:val="00A852D8"/>
    <w:rsid w:val="00A85DBC"/>
    <w:rsid w:val="00A86C59"/>
    <w:rsid w:val="00A9034B"/>
    <w:rsid w:val="00A90B88"/>
    <w:rsid w:val="00A90F6A"/>
    <w:rsid w:val="00A91C24"/>
    <w:rsid w:val="00A91FC5"/>
    <w:rsid w:val="00A924D2"/>
    <w:rsid w:val="00A92763"/>
    <w:rsid w:val="00A92786"/>
    <w:rsid w:val="00A9354F"/>
    <w:rsid w:val="00A94919"/>
    <w:rsid w:val="00A94C17"/>
    <w:rsid w:val="00A96338"/>
    <w:rsid w:val="00A96638"/>
    <w:rsid w:val="00A96754"/>
    <w:rsid w:val="00A96A65"/>
    <w:rsid w:val="00A96C01"/>
    <w:rsid w:val="00A97373"/>
    <w:rsid w:val="00A97642"/>
    <w:rsid w:val="00A97789"/>
    <w:rsid w:val="00AA0704"/>
    <w:rsid w:val="00AA0B1D"/>
    <w:rsid w:val="00AA127E"/>
    <w:rsid w:val="00AA1719"/>
    <w:rsid w:val="00AA293E"/>
    <w:rsid w:val="00AA3AB3"/>
    <w:rsid w:val="00AA4586"/>
    <w:rsid w:val="00AA45AB"/>
    <w:rsid w:val="00AA53E1"/>
    <w:rsid w:val="00AA5C46"/>
    <w:rsid w:val="00AA5EFC"/>
    <w:rsid w:val="00AA61F0"/>
    <w:rsid w:val="00AA63BB"/>
    <w:rsid w:val="00AA6412"/>
    <w:rsid w:val="00AA64F1"/>
    <w:rsid w:val="00AA7285"/>
    <w:rsid w:val="00AA7328"/>
    <w:rsid w:val="00AA7498"/>
    <w:rsid w:val="00AA7E8B"/>
    <w:rsid w:val="00AA7FBD"/>
    <w:rsid w:val="00AA7FF5"/>
    <w:rsid w:val="00AB0692"/>
    <w:rsid w:val="00AB06CC"/>
    <w:rsid w:val="00AB0DED"/>
    <w:rsid w:val="00AB141C"/>
    <w:rsid w:val="00AB4543"/>
    <w:rsid w:val="00AB5AF4"/>
    <w:rsid w:val="00AB5D12"/>
    <w:rsid w:val="00AB636B"/>
    <w:rsid w:val="00AB6913"/>
    <w:rsid w:val="00AB6E69"/>
    <w:rsid w:val="00AB7970"/>
    <w:rsid w:val="00AB7F6E"/>
    <w:rsid w:val="00AB7F87"/>
    <w:rsid w:val="00AC03A4"/>
    <w:rsid w:val="00AC07E9"/>
    <w:rsid w:val="00AC0B1D"/>
    <w:rsid w:val="00AC0D98"/>
    <w:rsid w:val="00AC1341"/>
    <w:rsid w:val="00AC1C80"/>
    <w:rsid w:val="00AC1DE0"/>
    <w:rsid w:val="00AC21DD"/>
    <w:rsid w:val="00AC256A"/>
    <w:rsid w:val="00AC2E02"/>
    <w:rsid w:val="00AC3924"/>
    <w:rsid w:val="00AC42E4"/>
    <w:rsid w:val="00AC451A"/>
    <w:rsid w:val="00AC4ACA"/>
    <w:rsid w:val="00AC4C0B"/>
    <w:rsid w:val="00AC4F92"/>
    <w:rsid w:val="00AC5B2C"/>
    <w:rsid w:val="00AC72D8"/>
    <w:rsid w:val="00AC731B"/>
    <w:rsid w:val="00AC7EEE"/>
    <w:rsid w:val="00AD0B1A"/>
    <w:rsid w:val="00AD2171"/>
    <w:rsid w:val="00AD3AF2"/>
    <w:rsid w:val="00AD3DAC"/>
    <w:rsid w:val="00AD40A8"/>
    <w:rsid w:val="00AD43C7"/>
    <w:rsid w:val="00AD48D2"/>
    <w:rsid w:val="00AD4CC2"/>
    <w:rsid w:val="00AD50AB"/>
    <w:rsid w:val="00AD586F"/>
    <w:rsid w:val="00AD71F1"/>
    <w:rsid w:val="00AE07A6"/>
    <w:rsid w:val="00AE1E05"/>
    <w:rsid w:val="00AE1FEA"/>
    <w:rsid w:val="00AE2112"/>
    <w:rsid w:val="00AE22E6"/>
    <w:rsid w:val="00AE2A09"/>
    <w:rsid w:val="00AE2CA3"/>
    <w:rsid w:val="00AE2F9C"/>
    <w:rsid w:val="00AE38EB"/>
    <w:rsid w:val="00AE48A6"/>
    <w:rsid w:val="00AE5499"/>
    <w:rsid w:val="00AE56B2"/>
    <w:rsid w:val="00AE5778"/>
    <w:rsid w:val="00AE60BF"/>
    <w:rsid w:val="00AE74B6"/>
    <w:rsid w:val="00AE78E1"/>
    <w:rsid w:val="00AF0399"/>
    <w:rsid w:val="00AF043E"/>
    <w:rsid w:val="00AF04BE"/>
    <w:rsid w:val="00AF16E7"/>
    <w:rsid w:val="00AF2290"/>
    <w:rsid w:val="00AF2DAC"/>
    <w:rsid w:val="00AF3C65"/>
    <w:rsid w:val="00AF5A64"/>
    <w:rsid w:val="00AF5BFA"/>
    <w:rsid w:val="00AF5CD1"/>
    <w:rsid w:val="00AF5F7B"/>
    <w:rsid w:val="00AF6C9C"/>
    <w:rsid w:val="00AF6D04"/>
    <w:rsid w:val="00AF7835"/>
    <w:rsid w:val="00B00D97"/>
    <w:rsid w:val="00B01B30"/>
    <w:rsid w:val="00B021BD"/>
    <w:rsid w:val="00B02D35"/>
    <w:rsid w:val="00B02EE9"/>
    <w:rsid w:val="00B03077"/>
    <w:rsid w:val="00B03102"/>
    <w:rsid w:val="00B034C6"/>
    <w:rsid w:val="00B0445D"/>
    <w:rsid w:val="00B045BD"/>
    <w:rsid w:val="00B06432"/>
    <w:rsid w:val="00B10D78"/>
    <w:rsid w:val="00B11125"/>
    <w:rsid w:val="00B111B8"/>
    <w:rsid w:val="00B11E75"/>
    <w:rsid w:val="00B11F53"/>
    <w:rsid w:val="00B12211"/>
    <w:rsid w:val="00B124AE"/>
    <w:rsid w:val="00B1262E"/>
    <w:rsid w:val="00B12C7A"/>
    <w:rsid w:val="00B1426D"/>
    <w:rsid w:val="00B1532A"/>
    <w:rsid w:val="00B154D9"/>
    <w:rsid w:val="00B174D3"/>
    <w:rsid w:val="00B1773B"/>
    <w:rsid w:val="00B177E5"/>
    <w:rsid w:val="00B17DAA"/>
    <w:rsid w:val="00B20319"/>
    <w:rsid w:val="00B20E7E"/>
    <w:rsid w:val="00B21085"/>
    <w:rsid w:val="00B2156A"/>
    <w:rsid w:val="00B21A10"/>
    <w:rsid w:val="00B21D9C"/>
    <w:rsid w:val="00B21FA9"/>
    <w:rsid w:val="00B222B7"/>
    <w:rsid w:val="00B238E4"/>
    <w:rsid w:val="00B23AE4"/>
    <w:rsid w:val="00B24094"/>
    <w:rsid w:val="00B24699"/>
    <w:rsid w:val="00B24981"/>
    <w:rsid w:val="00B25146"/>
    <w:rsid w:val="00B256FD"/>
    <w:rsid w:val="00B265FB"/>
    <w:rsid w:val="00B26A9C"/>
    <w:rsid w:val="00B273A0"/>
    <w:rsid w:val="00B2759C"/>
    <w:rsid w:val="00B277AE"/>
    <w:rsid w:val="00B27F25"/>
    <w:rsid w:val="00B27F9F"/>
    <w:rsid w:val="00B300BF"/>
    <w:rsid w:val="00B300C3"/>
    <w:rsid w:val="00B3043B"/>
    <w:rsid w:val="00B30A1B"/>
    <w:rsid w:val="00B319F3"/>
    <w:rsid w:val="00B3269E"/>
    <w:rsid w:val="00B33330"/>
    <w:rsid w:val="00B33642"/>
    <w:rsid w:val="00B33CBD"/>
    <w:rsid w:val="00B33F14"/>
    <w:rsid w:val="00B34E41"/>
    <w:rsid w:val="00B35290"/>
    <w:rsid w:val="00B35593"/>
    <w:rsid w:val="00B35EC1"/>
    <w:rsid w:val="00B360AE"/>
    <w:rsid w:val="00B379D8"/>
    <w:rsid w:val="00B37F18"/>
    <w:rsid w:val="00B42368"/>
    <w:rsid w:val="00B423E7"/>
    <w:rsid w:val="00B42A2B"/>
    <w:rsid w:val="00B42EB9"/>
    <w:rsid w:val="00B43A52"/>
    <w:rsid w:val="00B4489D"/>
    <w:rsid w:val="00B46AD8"/>
    <w:rsid w:val="00B46E73"/>
    <w:rsid w:val="00B46F93"/>
    <w:rsid w:val="00B4719B"/>
    <w:rsid w:val="00B479EF"/>
    <w:rsid w:val="00B47B0D"/>
    <w:rsid w:val="00B50115"/>
    <w:rsid w:val="00B51542"/>
    <w:rsid w:val="00B518B8"/>
    <w:rsid w:val="00B51A82"/>
    <w:rsid w:val="00B52434"/>
    <w:rsid w:val="00B52871"/>
    <w:rsid w:val="00B52CAA"/>
    <w:rsid w:val="00B54E0E"/>
    <w:rsid w:val="00B553A1"/>
    <w:rsid w:val="00B55747"/>
    <w:rsid w:val="00B55B24"/>
    <w:rsid w:val="00B57F95"/>
    <w:rsid w:val="00B61271"/>
    <w:rsid w:val="00B6131F"/>
    <w:rsid w:val="00B628C7"/>
    <w:rsid w:val="00B62CD7"/>
    <w:rsid w:val="00B63025"/>
    <w:rsid w:val="00B636EE"/>
    <w:rsid w:val="00B640C5"/>
    <w:rsid w:val="00B6547D"/>
    <w:rsid w:val="00B65745"/>
    <w:rsid w:val="00B65D63"/>
    <w:rsid w:val="00B66084"/>
    <w:rsid w:val="00B664FC"/>
    <w:rsid w:val="00B668E2"/>
    <w:rsid w:val="00B674AB"/>
    <w:rsid w:val="00B67D4D"/>
    <w:rsid w:val="00B67D8A"/>
    <w:rsid w:val="00B71457"/>
    <w:rsid w:val="00B7246B"/>
    <w:rsid w:val="00B729AF"/>
    <w:rsid w:val="00B73609"/>
    <w:rsid w:val="00B74F38"/>
    <w:rsid w:val="00B75472"/>
    <w:rsid w:val="00B759A6"/>
    <w:rsid w:val="00B75DF2"/>
    <w:rsid w:val="00B75E0C"/>
    <w:rsid w:val="00B76E45"/>
    <w:rsid w:val="00B76F97"/>
    <w:rsid w:val="00B80259"/>
    <w:rsid w:val="00B8079F"/>
    <w:rsid w:val="00B80878"/>
    <w:rsid w:val="00B808F3"/>
    <w:rsid w:val="00B80E28"/>
    <w:rsid w:val="00B80F90"/>
    <w:rsid w:val="00B81934"/>
    <w:rsid w:val="00B82065"/>
    <w:rsid w:val="00B8225E"/>
    <w:rsid w:val="00B82CA1"/>
    <w:rsid w:val="00B83D4C"/>
    <w:rsid w:val="00B84413"/>
    <w:rsid w:val="00B8446C"/>
    <w:rsid w:val="00B84B91"/>
    <w:rsid w:val="00B85EF6"/>
    <w:rsid w:val="00B86333"/>
    <w:rsid w:val="00B86A76"/>
    <w:rsid w:val="00B86C2E"/>
    <w:rsid w:val="00B90BD1"/>
    <w:rsid w:val="00B90CCE"/>
    <w:rsid w:val="00B90F8B"/>
    <w:rsid w:val="00B91168"/>
    <w:rsid w:val="00B91B00"/>
    <w:rsid w:val="00B924E8"/>
    <w:rsid w:val="00B92509"/>
    <w:rsid w:val="00B92A52"/>
    <w:rsid w:val="00B93282"/>
    <w:rsid w:val="00B93544"/>
    <w:rsid w:val="00B93B20"/>
    <w:rsid w:val="00B94B93"/>
    <w:rsid w:val="00B95136"/>
    <w:rsid w:val="00B951C8"/>
    <w:rsid w:val="00B953E9"/>
    <w:rsid w:val="00B95C86"/>
    <w:rsid w:val="00B96237"/>
    <w:rsid w:val="00B97B89"/>
    <w:rsid w:val="00BA06CB"/>
    <w:rsid w:val="00BA1226"/>
    <w:rsid w:val="00BA23F8"/>
    <w:rsid w:val="00BA2837"/>
    <w:rsid w:val="00BA39EF"/>
    <w:rsid w:val="00BA4285"/>
    <w:rsid w:val="00BA48A6"/>
    <w:rsid w:val="00BA5FC5"/>
    <w:rsid w:val="00BA65DD"/>
    <w:rsid w:val="00BA66A3"/>
    <w:rsid w:val="00BA68D1"/>
    <w:rsid w:val="00BA6BA1"/>
    <w:rsid w:val="00BA7335"/>
    <w:rsid w:val="00BA76A1"/>
    <w:rsid w:val="00BA7A22"/>
    <w:rsid w:val="00BB145D"/>
    <w:rsid w:val="00BB2F88"/>
    <w:rsid w:val="00BB3DBB"/>
    <w:rsid w:val="00BB4741"/>
    <w:rsid w:val="00BB47AD"/>
    <w:rsid w:val="00BB4F1F"/>
    <w:rsid w:val="00BB5041"/>
    <w:rsid w:val="00BB513B"/>
    <w:rsid w:val="00BB5681"/>
    <w:rsid w:val="00BB5825"/>
    <w:rsid w:val="00BB6D68"/>
    <w:rsid w:val="00BB7888"/>
    <w:rsid w:val="00BC0E00"/>
    <w:rsid w:val="00BC0EDD"/>
    <w:rsid w:val="00BC161A"/>
    <w:rsid w:val="00BC2087"/>
    <w:rsid w:val="00BC224B"/>
    <w:rsid w:val="00BC2A3D"/>
    <w:rsid w:val="00BC2C31"/>
    <w:rsid w:val="00BC2FBD"/>
    <w:rsid w:val="00BC332B"/>
    <w:rsid w:val="00BC33AF"/>
    <w:rsid w:val="00BC3E0F"/>
    <w:rsid w:val="00BC4199"/>
    <w:rsid w:val="00BC4AC9"/>
    <w:rsid w:val="00BC4E55"/>
    <w:rsid w:val="00BC502B"/>
    <w:rsid w:val="00BC51CA"/>
    <w:rsid w:val="00BC6CA4"/>
    <w:rsid w:val="00BC74D8"/>
    <w:rsid w:val="00BC7EA2"/>
    <w:rsid w:val="00BD00FC"/>
    <w:rsid w:val="00BD2A6B"/>
    <w:rsid w:val="00BD2C3A"/>
    <w:rsid w:val="00BD3ABD"/>
    <w:rsid w:val="00BD4168"/>
    <w:rsid w:val="00BD42CC"/>
    <w:rsid w:val="00BD4824"/>
    <w:rsid w:val="00BD53B9"/>
    <w:rsid w:val="00BD6500"/>
    <w:rsid w:val="00BD6750"/>
    <w:rsid w:val="00BD699E"/>
    <w:rsid w:val="00BD736D"/>
    <w:rsid w:val="00BD78A8"/>
    <w:rsid w:val="00BD791E"/>
    <w:rsid w:val="00BE0878"/>
    <w:rsid w:val="00BE17BC"/>
    <w:rsid w:val="00BE2623"/>
    <w:rsid w:val="00BE277D"/>
    <w:rsid w:val="00BE2867"/>
    <w:rsid w:val="00BE3231"/>
    <w:rsid w:val="00BE3815"/>
    <w:rsid w:val="00BE3B06"/>
    <w:rsid w:val="00BE3E9E"/>
    <w:rsid w:val="00BE6073"/>
    <w:rsid w:val="00BE6654"/>
    <w:rsid w:val="00BE6ED7"/>
    <w:rsid w:val="00BE7998"/>
    <w:rsid w:val="00BE7DB4"/>
    <w:rsid w:val="00BF1050"/>
    <w:rsid w:val="00BF107C"/>
    <w:rsid w:val="00BF1F30"/>
    <w:rsid w:val="00BF2A63"/>
    <w:rsid w:val="00BF318F"/>
    <w:rsid w:val="00BF3420"/>
    <w:rsid w:val="00BF47B0"/>
    <w:rsid w:val="00BF4B57"/>
    <w:rsid w:val="00BF4CD2"/>
    <w:rsid w:val="00BF561D"/>
    <w:rsid w:val="00BF5B6B"/>
    <w:rsid w:val="00BF5D11"/>
    <w:rsid w:val="00BF65B1"/>
    <w:rsid w:val="00BF66AA"/>
    <w:rsid w:val="00BF7854"/>
    <w:rsid w:val="00C0086D"/>
    <w:rsid w:val="00C00C4E"/>
    <w:rsid w:val="00C02377"/>
    <w:rsid w:val="00C02444"/>
    <w:rsid w:val="00C027A4"/>
    <w:rsid w:val="00C0367E"/>
    <w:rsid w:val="00C03BF6"/>
    <w:rsid w:val="00C054AE"/>
    <w:rsid w:val="00C057E1"/>
    <w:rsid w:val="00C05B13"/>
    <w:rsid w:val="00C05CEA"/>
    <w:rsid w:val="00C06A37"/>
    <w:rsid w:val="00C075E5"/>
    <w:rsid w:val="00C10793"/>
    <w:rsid w:val="00C10939"/>
    <w:rsid w:val="00C11323"/>
    <w:rsid w:val="00C11D2C"/>
    <w:rsid w:val="00C127A3"/>
    <w:rsid w:val="00C12BF6"/>
    <w:rsid w:val="00C12E55"/>
    <w:rsid w:val="00C12E8F"/>
    <w:rsid w:val="00C13212"/>
    <w:rsid w:val="00C137A1"/>
    <w:rsid w:val="00C13FD6"/>
    <w:rsid w:val="00C140C4"/>
    <w:rsid w:val="00C14638"/>
    <w:rsid w:val="00C1485B"/>
    <w:rsid w:val="00C155CD"/>
    <w:rsid w:val="00C16679"/>
    <w:rsid w:val="00C17D43"/>
    <w:rsid w:val="00C21BF9"/>
    <w:rsid w:val="00C2221B"/>
    <w:rsid w:val="00C2288D"/>
    <w:rsid w:val="00C230C6"/>
    <w:rsid w:val="00C2328A"/>
    <w:rsid w:val="00C2346D"/>
    <w:rsid w:val="00C23D04"/>
    <w:rsid w:val="00C2539F"/>
    <w:rsid w:val="00C25727"/>
    <w:rsid w:val="00C2581D"/>
    <w:rsid w:val="00C25E66"/>
    <w:rsid w:val="00C25F18"/>
    <w:rsid w:val="00C26911"/>
    <w:rsid w:val="00C26B3B"/>
    <w:rsid w:val="00C26E91"/>
    <w:rsid w:val="00C27424"/>
    <w:rsid w:val="00C276C6"/>
    <w:rsid w:val="00C30821"/>
    <w:rsid w:val="00C30863"/>
    <w:rsid w:val="00C30909"/>
    <w:rsid w:val="00C30A72"/>
    <w:rsid w:val="00C31179"/>
    <w:rsid w:val="00C31D72"/>
    <w:rsid w:val="00C32284"/>
    <w:rsid w:val="00C32836"/>
    <w:rsid w:val="00C330F1"/>
    <w:rsid w:val="00C33729"/>
    <w:rsid w:val="00C33956"/>
    <w:rsid w:val="00C33F66"/>
    <w:rsid w:val="00C3555A"/>
    <w:rsid w:val="00C359D4"/>
    <w:rsid w:val="00C359F8"/>
    <w:rsid w:val="00C36EEA"/>
    <w:rsid w:val="00C376C2"/>
    <w:rsid w:val="00C376E1"/>
    <w:rsid w:val="00C37CD2"/>
    <w:rsid w:val="00C403F7"/>
    <w:rsid w:val="00C42414"/>
    <w:rsid w:val="00C44011"/>
    <w:rsid w:val="00C4431B"/>
    <w:rsid w:val="00C444D0"/>
    <w:rsid w:val="00C444F5"/>
    <w:rsid w:val="00C44D68"/>
    <w:rsid w:val="00C45983"/>
    <w:rsid w:val="00C45AE7"/>
    <w:rsid w:val="00C46B4D"/>
    <w:rsid w:val="00C47165"/>
    <w:rsid w:val="00C47FB1"/>
    <w:rsid w:val="00C5033F"/>
    <w:rsid w:val="00C50DB1"/>
    <w:rsid w:val="00C51D3A"/>
    <w:rsid w:val="00C523D9"/>
    <w:rsid w:val="00C52924"/>
    <w:rsid w:val="00C52A5F"/>
    <w:rsid w:val="00C52ED1"/>
    <w:rsid w:val="00C535AE"/>
    <w:rsid w:val="00C5567F"/>
    <w:rsid w:val="00C55947"/>
    <w:rsid w:val="00C55A94"/>
    <w:rsid w:val="00C57B2B"/>
    <w:rsid w:val="00C60D76"/>
    <w:rsid w:val="00C61555"/>
    <w:rsid w:val="00C6344B"/>
    <w:rsid w:val="00C63566"/>
    <w:rsid w:val="00C65181"/>
    <w:rsid w:val="00C65A81"/>
    <w:rsid w:val="00C66085"/>
    <w:rsid w:val="00C66625"/>
    <w:rsid w:val="00C670BE"/>
    <w:rsid w:val="00C67418"/>
    <w:rsid w:val="00C72458"/>
    <w:rsid w:val="00C7254C"/>
    <w:rsid w:val="00C72939"/>
    <w:rsid w:val="00C73C41"/>
    <w:rsid w:val="00C741E6"/>
    <w:rsid w:val="00C741FE"/>
    <w:rsid w:val="00C7438C"/>
    <w:rsid w:val="00C747C0"/>
    <w:rsid w:val="00C74B8E"/>
    <w:rsid w:val="00C75783"/>
    <w:rsid w:val="00C75DC6"/>
    <w:rsid w:val="00C76766"/>
    <w:rsid w:val="00C76E29"/>
    <w:rsid w:val="00C7714B"/>
    <w:rsid w:val="00C773D8"/>
    <w:rsid w:val="00C774AB"/>
    <w:rsid w:val="00C77642"/>
    <w:rsid w:val="00C779AE"/>
    <w:rsid w:val="00C77C0E"/>
    <w:rsid w:val="00C8047B"/>
    <w:rsid w:val="00C814E8"/>
    <w:rsid w:val="00C817AD"/>
    <w:rsid w:val="00C81936"/>
    <w:rsid w:val="00C81DF2"/>
    <w:rsid w:val="00C82707"/>
    <w:rsid w:val="00C8366E"/>
    <w:rsid w:val="00C8384A"/>
    <w:rsid w:val="00C83C97"/>
    <w:rsid w:val="00C83D22"/>
    <w:rsid w:val="00C845C8"/>
    <w:rsid w:val="00C8492D"/>
    <w:rsid w:val="00C84B68"/>
    <w:rsid w:val="00C85F57"/>
    <w:rsid w:val="00C85F9F"/>
    <w:rsid w:val="00C8744B"/>
    <w:rsid w:val="00C9049A"/>
    <w:rsid w:val="00C90B87"/>
    <w:rsid w:val="00C915F9"/>
    <w:rsid w:val="00C91602"/>
    <w:rsid w:val="00C928DF"/>
    <w:rsid w:val="00C92E43"/>
    <w:rsid w:val="00C92E7F"/>
    <w:rsid w:val="00C932B4"/>
    <w:rsid w:val="00C93412"/>
    <w:rsid w:val="00C93BB1"/>
    <w:rsid w:val="00C93D81"/>
    <w:rsid w:val="00C94AA2"/>
    <w:rsid w:val="00C94F92"/>
    <w:rsid w:val="00C9508B"/>
    <w:rsid w:val="00C95407"/>
    <w:rsid w:val="00C957EC"/>
    <w:rsid w:val="00C962BA"/>
    <w:rsid w:val="00C96695"/>
    <w:rsid w:val="00C96B43"/>
    <w:rsid w:val="00CA050F"/>
    <w:rsid w:val="00CA20D3"/>
    <w:rsid w:val="00CA28D5"/>
    <w:rsid w:val="00CA2978"/>
    <w:rsid w:val="00CA297B"/>
    <w:rsid w:val="00CA2F98"/>
    <w:rsid w:val="00CA35D8"/>
    <w:rsid w:val="00CA36D0"/>
    <w:rsid w:val="00CA4548"/>
    <w:rsid w:val="00CA4C24"/>
    <w:rsid w:val="00CA4D58"/>
    <w:rsid w:val="00CA50B7"/>
    <w:rsid w:val="00CA5C54"/>
    <w:rsid w:val="00CA5FFD"/>
    <w:rsid w:val="00CA6D6A"/>
    <w:rsid w:val="00CA72EF"/>
    <w:rsid w:val="00CB0276"/>
    <w:rsid w:val="00CB0504"/>
    <w:rsid w:val="00CB0634"/>
    <w:rsid w:val="00CB095F"/>
    <w:rsid w:val="00CB0CCC"/>
    <w:rsid w:val="00CB1674"/>
    <w:rsid w:val="00CB1CF6"/>
    <w:rsid w:val="00CB2189"/>
    <w:rsid w:val="00CB3954"/>
    <w:rsid w:val="00CB39F4"/>
    <w:rsid w:val="00CB4954"/>
    <w:rsid w:val="00CB4F69"/>
    <w:rsid w:val="00CB5A7C"/>
    <w:rsid w:val="00CB6EC9"/>
    <w:rsid w:val="00CB789D"/>
    <w:rsid w:val="00CC00C9"/>
    <w:rsid w:val="00CC1096"/>
    <w:rsid w:val="00CC11A4"/>
    <w:rsid w:val="00CC13F8"/>
    <w:rsid w:val="00CC1624"/>
    <w:rsid w:val="00CC39B4"/>
    <w:rsid w:val="00CC3BFC"/>
    <w:rsid w:val="00CC42CE"/>
    <w:rsid w:val="00CC4A4E"/>
    <w:rsid w:val="00CC4DC3"/>
    <w:rsid w:val="00CC599C"/>
    <w:rsid w:val="00CC5FB0"/>
    <w:rsid w:val="00CC733F"/>
    <w:rsid w:val="00CD07AE"/>
    <w:rsid w:val="00CD0D67"/>
    <w:rsid w:val="00CD174E"/>
    <w:rsid w:val="00CD1B2B"/>
    <w:rsid w:val="00CD1CF5"/>
    <w:rsid w:val="00CD26E8"/>
    <w:rsid w:val="00CD2E36"/>
    <w:rsid w:val="00CD39C4"/>
    <w:rsid w:val="00CD48E8"/>
    <w:rsid w:val="00CD4E31"/>
    <w:rsid w:val="00CD5CCA"/>
    <w:rsid w:val="00CD6646"/>
    <w:rsid w:val="00CD718D"/>
    <w:rsid w:val="00CD78AF"/>
    <w:rsid w:val="00CE01E5"/>
    <w:rsid w:val="00CE083C"/>
    <w:rsid w:val="00CE09A3"/>
    <w:rsid w:val="00CE09E9"/>
    <w:rsid w:val="00CE0EBB"/>
    <w:rsid w:val="00CE155E"/>
    <w:rsid w:val="00CE1EFA"/>
    <w:rsid w:val="00CE3E2D"/>
    <w:rsid w:val="00CE530F"/>
    <w:rsid w:val="00CE6AE3"/>
    <w:rsid w:val="00CE6F48"/>
    <w:rsid w:val="00CE7650"/>
    <w:rsid w:val="00CE7B9B"/>
    <w:rsid w:val="00CF0BDF"/>
    <w:rsid w:val="00CF1248"/>
    <w:rsid w:val="00CF2E93"/>
    <w:rsid w:val="00CF3084"/>
    <w:rsid w:val="00CF3325"/>
    <w:rsid w:val="00CF3971"/>
    <w:rsid w:val="00CF4881"/>
    <w:rsid w:val="00CF4A73"/>
    <w:rsid w:val="00CF4A8F"/>
    <w:rsid w:val="00CF528F"/>
    <w:rsid w:val="00CF675E"/>
    <w:rsid w:val="00CF70F6"/>
    <w:rsid w:val="00CF79D5"/>
    <w:rsid w:val="00D005C0"/>
    <w:rsid w:val="00D00D9F"/>
    <w:rsid w:val="00D02C0B"/>
    <w:rsid w:val="00D02C9A"/>
    <w:rsid w:val="00D02F10"/>
    <w:rsid w:val="00D03572"/>
    <w:rsid w:val="00D0442C"/>
    <w:rsid w:val="00D049DE"/>
    <w:rsid w:val="00D04FE1"/>
    <w:rsid w:val="00D05547"/>
    <w:rsid w:val="00D062C2"/>
    <w:rsid w:val="00D10B52"/>
    <w:rsid w:val="00D11196"/>
    <w:rsid w:val="00D1132E"/>
    <w:rsid w:val="00D14D00"/>
    <w:rsid w:val="00D15400"/>
    <w:rsid w:val="00D15C2B"/>
    <w:rsid w:val="00D16645"/>
    <w:rsid w:val="00D177F3"/>
    <w:rsid w:val="00D20377"/>
    <w:rsid w:val="00D207F3"/>
    <w:rsid w:val="00D20B50"/>
    <w:rsid w:val="00D20C26"/>
    <w:rsid w:val="00D20DB1"/>
    <w:rsid w:val="00D21775"/>
    <w:rsid w:val="00D229EE"/>
    <w:rsid w:val="00D22BAA"/>
    <w:rsid w:val="00D24D0D"/>
    <w:rsid w:val="00D24D6C"/>
    <w:rsid w:val="00D30367"/>
    <w:rsid w:val="00D31086"/>
    <w:rsid w:val="00D33E2D"/>
    <w:rsid w:val="00D35AF7"/>
    <w:rsid w:val="00D3791E"/>
    <w:rsid w:val="00D411A8"/>
    <w:rsid w:val="00D4188C"/>
    <w:rsid w:val="00D41BE8"/>
    <w:rsid w:val="00D42858"/>
    <w:rsid w:val="00D42F6A"/>
    <w:rsid w:val="00D4313E"/>
    <w:rsid w:val="00D44D18"/>
    <w:rsid w:val="00D45C6E"/>
    <w:rsid w:val="00D45FD5"/>
    <w:rsid w:val="00D4766B"/>
    <w:rsid w:val="00D504B3"/>
    <w:rsid w:val="00D50DE6"/>
    <w:rsid w:val="00D520E4"/>
    <w:rsid w:val="00D522FF"/>
    <w:rsid w:val="00D52A8E"/>
    <w:rsid w:val="00D52B73"/>
    <w:rsid w:val="00D52CAB"/>
    <w:rsid w:val="00D559C4"/>
    <w:rsid w:val="00D55AA6"/>
    <w:rsid w:val="00D56E27"/>
    <w:rsid w:val="00D575DC"/>
    <w:rsid w:val="00D57631"/>
    <w:rsid w:val="00D57DFA"/>
    <w:rsid w:val="00D61AF7"/>
    <w:rsid w:val="00D61B3C"/>
    <w:rsid w:val="00D61CAE"/>
    <w:rsid w:val="00D61CD0"/>
    <w:rsid w:val="00D62A55"/>
    <w:rsid w:val="00D62E03"/>
    <w:rsid w:val="00D65E10"/>
    <w:rsid w:val="00D65FE2"/>
    <w:rsid w:val="00D670F5"/>
    <w:rsid w:val="00D67275"/>
    <w:rsid w:val="00D674BD"/>
    <w:rsid w:val="00D700DA"/>
    <w:rsid w:val="00D70843"/>
    <w:rsid w:val="00D713B8"/>
    <w:rsid w:val="00D716B4"/>
    <w:rsid w:val="00D71CD6"/>
    <w:rsid w:val="00D72624"/>
    <w:rsid w:val="00D72679"/>
    <w:rsid w:val="00D73432"/>
    <w:rsid w:val="00D736BF"/>
    <w:rsid w:val="00D740AB"/>
    <w:rsid w:val="00D74885"/>
    <w:rsid w:val="00D75225"/>
    <w:rsid w:val="00D752BE"/>
    <w:rsid w:val="00D759F9"/>
    <w:rsid w:val="00D76030"/>
    <w:rsid w:val="00D7645D"/>
    <w:rsid w:val="00D76976"/>
    <w:rsid w:val="00D7736B"/>
    <w:rsid w:val="00D803C1"/>
    <w:rsid w:val="00D81137"/>
    <w:rsid w:val="00D82109"/>
    <w:rsid w:val="00D821DB"/>
    <w:rsid w:val="00D82F07"/>
    <w:rsid w:val="00D83D73"/>
    <w:rsid w:val="00D83E27"/>
    <w:rsid w:val="00D83EC7"/>
    <w:rsid w:val="00D857D8"/>
    <w:rsid w:val="00D85D59"/>
    <w:rsid w:val="00D864E7"/>
    <w:rsid w:val="00D86FF5"/>
    <w:rsid w:val="00D871B7"/>
    <w:rsid w:val="00D907EF"/>
    <w:rsid w:val="00D90B98"/>
    <w:rsid w:val="00D915D7"/>
    <w:rsid w:val="00D91682"/>
    <w:rsid w:val="00D918BB"/>
    <w:rsid w:val="00D91F71"/>
    <w:rsid w:val="00D9255B"/>
    <w:rsid w:val="00D92E7D"/>
    <w:rsid w:val="00D92F91"/>
    <w:rsid w:val="00D94B48"/>
    <w:rsid w:val="00D950AF"/>
    <w:rsid w:val="00D954A7"/>
    <w:rsid w:val="00D963B0"/>
    <w:rsid w:val="00D96736"/>
    <w:rsid w:val="00D9687D"/>
    <w:rsid w:val="00D96FB7"/>
    <w:rsid w:val="00D97839"/>
    <w:rsid w:val="00D97975"/>
    <w:rsid w:val="00D97A63"/>
    <w:rsid w:val="00D97DAC"/>
    <w:rsid w:val="00DA0385"/>
    <w:rsid w:val="00DA0969"/>
    <w:rsid w:val="00DA0B81"/>
    <w:rsid w:val="00DA0E3D"/>
    <w:rsid w:val="00DA1099"/>
    <w:rsid w:val="00DA15CA"/>
    <w:rsid w:val="00DA2808"/>
    <w:rsid w:val="00DA30A4"/>
    <w:rsid w:val="00DA360F"/>
    <w:rsid w:val="00DA4957"/>
    <w:rsid w:val="00DA5F6D"/>
    <w:rsid w:val="00DA6B4A"/>
    <w:rsid w:val="00DA71E4"/>
    <w:rsid w:val="00DA7D98"/>
    <w:rsid w:val="00DB1CC4"/>
    <w:rsid w:val="00DB213E"/>
    <w:rsid w:val="00DB2992"/>
    <w:rsid w:val="00DB2F96"/>
    <w:rsid w:val="00DB30B9"/>
    <w:rsid w:val="00DB428A"/>
    <w:rsid w:val="00DB44A0"/>
    <w:rsid w:val="00DB4824"/>
    <w:rsid w:val="00DB5BA6"/>
    <w:rsid w:val="00DB6D1D"/>
    <w:rsid w:val="00DB7333"/>
    <w:rsid w:val="00DB767A"/>
    <w:rsid w:val="00DB7C82"/>
    <w:rsid w:val="00DB7E10"/>
    <w:rsid w:val="00DB7FC0"/>
    <w:rsid w:val="00DC07FF"/>
    <w:rsid w:val="00DC1488"/>
    <w:rsid w:val="00DC1E8B"/>
    <w:rsid w:val="00DC2547"/>
    <w:rsid w:val="00DC33B7"/>
    <w:rsid w:val="00DC38BE"/>
    <w:rsid w:val="00DC4735"/>
    <w:rsid w:val="00DC5941"/>
    <w:rsid w:val="00DC59CD"/>
    <w:rsid w:val="00DC74A5"/>
    <w:rsid w:val="00DC7743"/>
    <w:rsid w:val="00DC78E0"/>
    <w:rsid w:val="00DD00FC"/>
    <w:rsid w:val="00DD076F"/>
    <w:rsid w:val="00DD0C09"/>
    <w:rsid w:val="00DD0C2C"/>
    <w:rsid w:val="00DD12C5"/>
    <w:rsid w:val="00DD16D5"/>
    <w:rsid w:val="00DD1AA4"/>
    <w:rsid w:val="00DD1BA8"/>
    <w:rsid w:val="00DD2BD0"/>
    <w:rsid w:val="00DD2C80"/>
    <w:rsid w:val="00DD35C0"/>
    <w:rsid w:val="00DD41ED"/>
    <w:rsid w:val="00DD4F55"/>
    <w:rsid w:val="00DD5024"/>
    <w:rsid w:val="00DD51C0"/>
    <w:rsid w:val="00DD55A4"/>
    <w:rsid w:val="00DD64E7"/>
    <w:rsid w:val="00DD6C37"/>
    <w:rsid w:val="00DD6D23"/>
    <w:rsid w:val="00DD6D7A"/>
    <w:rsid w:val="00DD7964"/>
    <w:rsid w:val="00DD7F72"/>
    <w:rsid w:val="00DE075A"/>
    <w:rsid w:val="00DE0903"/>
    <w:rsid w:val="00DE0E0E"/>
    <w:rsid w:val="00DE17F3"/>
    <w:rsid w:val="00DE1E86"/>
    <w:rsid w:val="00DE259B"/>
    <w:rsid w:val="00DE32EC"/>
    <w:rsid w:val="00DE33B3"/>
    <w:rsid w:val="00DE34B6"/>
    <w:rsid w:val="00DE3AEE"/>
    <w:rsid w:val="00DE3B4C"/>
    <w:rsid w:val="00DE3C82"/>
    <w:rsid w:val="00DE3E5A"/>
    <w:rsid w:val="00DE3EA8"/>
    <w:rsid w:val="00DE4C8F"/>
    <w:rsid w:val="00DE58E6"/>
    <w:rsid w:val="00DE6138"/>
    <w:rsid w:val="00DE6378"/>
    <w:rsid w:val="00DE6537"/>
    <w:rsid w:val="00DE69F8"/>
    <w:rsid w:val="00DE7F39"/>
    <w:rsid w:val="00DF09E1"/>
    <w:rsid w:val="00DF1843"/>
    <w:rsid w:val="00DF1E5C"/>
    <w:rsid w:val="00DF22DD"/>
    <w:rsid w:val="00DF41EE"/>
    <w:rsid w:val="00DF4339"/>
    <w:rsid w:val="00DF484C"/>
    <w:rsid w:val="00DF4EB7"/>
    <w:rsid w:val="00DF58AC"/>
    <w:rsid w:val="00DF71C5"/>
    <w:rsid w:val="00DF75BF"/>
    <w:rsid w:val="00DF7F8E"/>
    <w:rsid w:val="00E01700"/>
    <w:rsid w:val="00E02F8A"/>
    <w:rsid w:val="00E03C92"/>
    <w:rsid w:val="00E03D92"/>
    <w:rsid w:val="00E046ED"/>
    <w:rsid w:val="00E068DB"/>
    <w:rsid w:val="00E07645"/>
    <w:rsid w:val="00E07F1A"/>
    <w:rsid w:val="00E1045E"/>
    <w:rsid w:val="00E10DC6"/>
    <w:rsid w:val="00E1182F"/>
    <w:rsid w:val="00E12829"/>
    <w:rsid w:val="00E1299C"/>
    <w:rsid w:val="00E1300A"/>
    <w:rsid w:val="00E1491A"/>
    <w:rsid w:val="00E14A8C"/>
    <w:rsid w:val="00E14BAD"/>
    <w:rsid w:val="00E15056"/>
    <w:rsid w:val="00E16943"/>
    <w:rsid w:val="00E16A2C"/>
    <w:rsid w:val="00E16DCD"/>
    <w:rsid w:val="00E1715D"/>
    <w:rsid w:val="00E1792D"/>
    <w:rsid w:val="00E17DC9"/>
    <w:rsid w:val="00E206DB"/>
    <w:rsid w:val="00E208F6"/>
    <w:rsid w:val="00E20B08"/>
    <w:rsid w:val="00E20FB0"/>
    <w:rsid w:val="00E212BD"/>
    <w:rsid w:val="00E21410"/>
    <w:rsid w:val="00E2185D"/>
    <w:rsid w:val="00E22AB6"/>
    <w:rsid w:val="00E22EF5"/>
    <w:rsid w:val="00E23BE1"/>
    <w:rsid w:val="00E23F43"/>
    <w:rsid w:val="00E24452"/>
    <w:rsid w:val="00E24FDB"/>
    <w:rsid w:val="00E254D1"/>
    <w:rsid w:val="00E25564"/>
    <w:rsid w:val="00E25DEB"/>
    <w:rsid w:val="00E2659A"/>
    <w:rsid w:val="00E274A1"/>
    <w:rsid w:val="00E274A5"/>
    <w:rsid w:val="00E27DBC"/>
    <w:rsid w:val="00E302BE"/>
    <w:rsid w:val="00E304B5"/>
    <w:rsid w:val="00E30592"/>
    <w:rsid w:val="00E30F91"/>
    <w:rsid w:val="00E3126E"/>
    <w:rsid w:val="00E31330"/>
    <w:rsid w:val="00E33AB7"/>
    <w:rsid w:val="00E33E4D"/>
    <w:rsid w:val="00E33E84"/>
    <w:rsid w:val="00E34430"/>
    <w:rsid w:val="00E34CA3"/>
    <w:rsid w:val="00E352D2"/>
    <w:rsid w:val="00E35469"/>
    <w:rsid w:val="00E3550E"/>
    <w:rsid w:val="00E3555C"/>
    <w:rsid w:val="00E35C2D"/>
    <w:rsid w:val="00E35E1B"/>
    <w:rsid w:val="00E35FC2"/>
    <w:rsid w:val="00E36385"/>
    <w:rsid w:val="00E37174"/>
    <w:rsid w:val="00E37401"/>
    <w:rsid w:val="00E4070B"/>
    <w:rsid w:val="00E41020"/>
    <w:rsid w:val="00E41089"/>
    <w:rsid w:val="00E411B3"/>
    <w:rsid w:val="00E41386"/>
    <w:rsid w:val="00E41559"/>
    <w:rsid w:val="00E416AD"/>
    <w:rsid w:val="00E41BBF"/>
    <w:rsid w:val="00E44C3A"/>
    <w:rsid w:val="00E4525E"/>
    <w:rsid w:val="00E45811"/>
    <w:rsid w:val="00E45DD2"/>
    <w:rsid w:val="00E475BF"/>
    <w:rsid w:val="00E47753"/>
    <w:rsid w:val="00E50F9E"/>
    <w:rsid w:val="00E51485"/>
    <w:rsid w:val="00E5175D"/>
    <w:rsid w:val="00E52118"/>
    <w:rsid w:val="00E525FC"/>
    <w:rsid w:val="00E52EB8"/>
    <w:rsid w:val="00E5347F"/>
    <w:rsid w:val="00E538AD"/>
    <w:rsid w:val="00E53A46"/>
    <w:rsid w:val="00E5420E"/>
    <w:rsid w:val="00E5493A"/>
    <w:rsid w:val="00E55944"/>
    <w:rsid w:val="00E55ABC"/>
    <w:rsid w:val="00E56162"/>
    <w:rsid w:val="00E56C11"/>
    <w:rsid w:val="00E56D92"/>
    <w:rsid w:val="00E579FD"/>
    <w:rsid w:val="00E57A1C"/>
    <w:rsid w:val="00E57B74"/>
    <w:rsid w:val="00E60EA1"/>
    <w:rsid w:val="00E61A44"/>
    <w:rsid w:val="00E61B63"/>
    <w:rsid w:val="00E61EBE"/>
    <w:rsid w:val="00E629EF"/>
    <w:rsid w:val="00E62A7C"/>
    <w:rsid w:val="00E62D7D"/>
    <w:rsid w:val="00E63036"/>
    <w:rsid w:val="00E63093"/>
    <w:rsid w:val="00E6515F"/>
    <w:rsid w:val="00E6638D"/>
    <w:rsid w:val="00E66EE8"/>
    <w:rsid w:val="00E67027"/>
    <w:rsid w:val="00E67867"/>
    <w:rsid w:val="00E67FCA"/>
    <w:rsid w:val="00E707FB"/>
    <w:rsid w:val="00E71411"/>
    <w:rsid w:val="00E71C8A"/>
    <w:rsid w:val="00E71D4E"/>
    <w:rsid w:val="00E723B6"/>
    <w:rsid w:val="00E7264E"/>
    <w:rsid w:val="00E744CF"/>
    <w:rsid w:val="00E7451A"/>
    <w:rsid w:val="00E74F5B"/>
    <w:rsid w:val="00E74F7C"/>
    <w:rsid w:val="00E75252"/>
    <w:rsid w:val="00E75D7D"/>
    <w:rsid w:val="00E75E73"/>
    <w:rsid w:val="00E760A9"/>
    <w:rsid w:val="00E761C1"/>
    <w:rsid w:val="00E7660F"/>
    <w:rsid w:val="00E76865"/>
    <w:rsid w:val="00E76868"/>
    <w:rsid w:val="00E76A2B"/>
    <w:rsid w:val="00E76D46"/>
    <w:rsid w:val="00E77131"/>
    <w:rsid w:val="00E7716A"/>
    <w:rsid w:val="00E775EB"/>
    <w:rsid w:val="00E77D28"/>
    <w:rsid w:val="00E818C8"/>
    <w:rsid w:val="00E8321F"/>
    <w:rsid w:val="00E83D8E"/>
    <w:rsid w:val="00E84C58"/>
    <w:rsid w:val="00E853F6"/>
    <w:rsid w:val="00E85450"/>
    <w:rsid w:val="00E8600C"/>
    <w:rsid w:val="00E8629F"/>
    <w:rsid w:val="00E86D85"/>
    <w:rsid w:val="00E8779C"/>
    <w:rsid w:val="00E87BAC"/>
    <w:rsid w:val="00E87CEB"/>
    <w:rsid w:val="00E919CF"/>
    <w:rsid w:val="00E92C2B"/>
    <w:rsid w:val="00E93697"/>
    <w:rsid w:val="00E946D9"/>
    <w:rsid w:val="00E95071"/>
    <w:rsid w:val="00E95097"/>
    <w:rsid w:val="00E959EE"/>
    <w:rsid w:val="00E9720F"/>
    <w:rsid w:val="00E973BB"/>
    <w:rsid w:val="00E97498"/>
    <w:rsid w:val="00E97B19"/>
    <w:rsid w:val="00E97E70"/>
    <w:rsid w:val="00E97EDA"/>
    <w:rsid w:val="00EA11D1"/>
    <w:rsid w:val="00EA1D72"/>
    <w:rsid w:val="00EA1E1D"/>
    <w:rsid w:val="00EA1FAC"/>
    <w:rsid w:val="00EA2AC6"/>
    <w:rsid w:val="00EA336E"/>
    <w:rsid w:val="00EA39B9"/>
    <w:rsid w:val="00EA3C24"/>
    <w:rsid w:val="00EA497A"/>
    <w:rsid w:val="00EA4D9F"/>
    <w:rsid w:val="00EA4F20"/>
    <w:rsid w:val="00EA532D"/>
    <w:rsid w:val="00EA5997"/>
    <w:rsid w:val="00EA5E24"/>
    <w:rsid w:val="00EA694A"/>
    <w:rsid w:val="00EA6AE1"/>
    <w:rsid w:val="00EB0778"/>
    <w:rsid w:val="00EB0DE5"/>
    <w:rsid w:val="00EB0F75"/>
    <w:rsid w:val="00EB277D"/>
    <w:rsid w:val="00EB29D4"/>
    <w:rsid w:val="00EB3EEA"/>
    <w:rsid w:val="00EB48CC"/>
    <w:rsid w:val="00EB54D7"/>
    <w:rsid w:val="00EB5E44"/>
    <w:rsid w:val="00EB6167"/>
    <w:rsid w:val="00EB711A"/>
    <w:rsid w:val="00EB764D"/>
    <w:rsid w:val="00EB77FD"/>
    <w:rsid w:val="00EB7F95"/>
    <w:rsid w:val="00EC032B"/>
    <w:rsid w:val="00EC1152"/>
    <w:rsid w:val="00EC1625"/>
    <w:rsid w:val="00EC240F"/>
    <w:rsid w:val="00EC2B9F"/>
    <w:rsid w:val="00EC3268"/>
    <w:rsid w:val="00EC4F41"/>
    <w:rsid w:val="00EC4FE4"/>
    <w:rsid w:val="00EC5003"/>
    <w:rsid w:val="00EC585B"/>
    <w:rsid w:val="00EC5D7A"/>
    <w:rsid w:val="00EC5EB6"/>
    <w:rsid w:val="00EC5FEE"/>
    <w:rsid w:val="00EC797E"/>
    <w:rsid w:val="00ED0954"/>
    <w:rsid w:val="00ED1E0E"/>
    <w:rsid w:val="00ED1E64"/>
    <w:rsid w:val="00ED21BA"/>
    <w:rsid w:val="00ED28BB"/>
    <w:rsid w:val="00ED2B49"/>
    <w:rsid w:val="00ED3173"/>
    <w:rsid w:val="00ED4774"/>
    <w:rsid w:val="00ED4BD1"/>
    <w:rsid w:val="00ED5F9B"/>
    <w:rsid w:val="00ED5FF6"/>
    <w:rsid w:val="00ED6A8B"/>
    <w:rsid w:val="00ED739E"/>
    <w:rsid w:val="00ED7E82"/>
    <w:rsid w:val="00EE0AFB"/>
    <w:rsid w:val="00EE2BDD"/>
    <w:rsid w:val="00EE30E2"/>
    <w:rsid w:val="00EE5127"/>
    <w:rsid w:val="00EE55FE"/>
    <w:rsid w:val="00EE56F6"/>
    <w:rsid w:val="00EE5722"/>
    <w:rsid w:val="00EE5DF6"/>
    <w:rsid w:val="00EE6FBD"/>
    <w:rsid w:val="00EE735C"/>
    <w:rsid w:val="00EE78ED"/>
    <w:rsid w:val="00EF0F41"/>
    <w:rsid w:val="00EF27B8"/>
    <w:rsid w:val="00EF2946"/>
    <w:rsid w:val="00EF2BD2"/>
    <w:rsid w:val="00EF3B25"/>
    <w:rsid w:val="00EF4621"/>
    <w:rsid w:val="00EF53BA"/>
    <w:rsid w:val="00EF58B8"/>
    <w:rsid w:val="00EF6638"/>
    <w:rsid w:val="00EF7B1C"/>
    <w:rsid w:val="00EF7B20"/>
    <w:rsid w:val="00EF7D73"/>
    <w:rsid w:val="00F0008F"/>
    <w:rsid w:val="00F00298"/>
    <w:rsid w:val="00F00C0E"/>
    <w:rsid w:val="00F026DA"/>
    <w:rsid w:val="00F02B54"/>
    <w:rsid w:val="00F02B98"/>
    <w:rsid w:val="00F035EB"/>
    <w:rsid w:val="00F0403C"/>
    <w:rsid w:val="00F0405B"/>
    <w:rsid w:val="00F04129"/>
    <w:rsid w:val="00F04493"/>
    <w:rsid w:val="00F04D87"/>
    <w:rsid w:val="00F04E64"/>
    <w:rsid w:val="00F04F0D"/>
    <w:rsid w:val="00F05D56"/>
    <w:rsid w:val="00F072D8"/>
    <w:rsid w:val="00F07D14"/>
    <w:rsid w:val="00F07D52"/>
    <w:rsid w:val="00F07EE2"/>
    <w:rsid w:val="00F07F0E"/>
    <w:rsid w:val="00F10658"/>
    <w:rsid w:val="00F10671"/>
    <w:rsid w:val="00F10A46"/>
    <w:rsid w:val="00F10DF7"/>
    <w:rsid w:val="00F1108A"/>
    <w:rsid w:val="00F12B48"/>
    <w:rsid w:val="00F12DE0"/>
    <w:rsid w:val="00F1477C"/>
    <w:rsid w:val="00F14DCA"/>
    <w:rsid w:val="00F14DD5"/>
    <w:rsid w:val="00F15871"/>
    <w:rsid w:val="00F16EB4"/>
    <w:rsid w:val="00F16F49"/>
    <w:rsid w:val="00F1722D"/>
    <w:rsid w:val="00F17F02"/>
    <w:rsid w:val="00F20154"/>
    <w:rsid w:val="00F225B7"/>
    <w:rsid w:val="00F23063"/>
    <w:rsid w:val="00F256EA"/>
    <w:rsid w:val="00F27B32"/>
    <w:rsid w:val="00F27C1F"/>
    <w:rsid w:val="00F31793"/>
    <w:rsid w:val="00F3253C"/>
    <w:rsid w:val="00F326BE"/>
    <w:rsid w:val="00F33377"/>
    <w:rsid w:val="00F3343D"/>
    <w:rsid w:val="00F3423B"/>
    <w:rsid w:val="00F345DF"/>
    <w:rsid w:val="00F35B54"/>
    <w:rsid w:val="00F3688D"/>
    <w:rsid w:val="00F36EC6"/>
    <w:rsid w:val="00F42BD7"/>
    <w:rsid w:val="00F43AE4"/>
    <w:rsid w:val="00F43C50"/>
    <w:rsid w:val="00F44D67"/>
    <w:rsid w:val="00F458F5"/>
    <w:rsid w:val="00F45D78"/>
    <w:rsid w:val="00F45E42"/>
    <w:rsid w:val="00F462A7"/>
    <w:rsid w:val="00F46A3B"/>
    <w:rsid w:val="00F47598"/>
    <w:rsid w:val="00F50634"/>
    <w:rsid w:val="00F50643"/>
    <w:rsid w:val="00F5097D"/>
    <w:rsid w:val="00F51363"/>
    <w:rsid w:val="00F51A5B"/>
    <w:rsid w:val="00F526AF"/>
    <w:rsid w:val="00F529F1"/>
    <w:rsid w:val="00F52BB6"/>
    <w:rsid w:val="00F52E7A"/>
    <w:rsid w:val="00F5328F"/>
    <w:rsid w:val="00F532A1"/>
    <w:rsid w:val="00F54D91"/>
    <w:rsid w:val="00F55170"/>
    <w:rsid w:val="00F5697A"/>
    <w:rsid w:val="00F572E1"/>
    <w:rsid w:val="00F57D00"/>
    <w:rsid w:val="00F604D2"/>
    <w:rsid w:val="00F60703"/>
    <w:rsid w:val="00F6132C"/>
    <w:rsid w:val="00F61A8C"/>
    <w:rsid w:val="00F61EB0"/>
    <w:rsid w:val="00F62299"/>
    <w:rsid w:val="00F631D3"/>
    <w:rsid w:val="00F638C4"/>
    <w:rsid w:val="00F63976"/>
    <w:rsid w:val="00F6397F"/>
    <w:rsid w:val="00F63DA0"/>
    <w:rsid w:val="00F641AE"/>
    <w:rsid w:val="00F647B8"/>
    <w:rsid w:val="00F64B3E"/>
    <w:rsid w:val="00F65259"/>
    <w:rsid w:val="00F6548D"/>
    <w:rsid w:val="00F6574C"/>
    <w:rsid w:val="00F65A74"/>
    <w:rsid w:val="00F65CB0"/>
    <w:rsid w:val="00F65E56"/>
    <w:rsid w:val="00F65FBB"/>
    <w:rsid w:val="00F6634D"/>
    <w:rsid w:val="00F66C37"/>
    <w:rsid w:val="00F66CBE"/>
    <w:rsid w:val="00F66D30"/>
    <w:rsid w:val="00F67D0C"/>
    <w:rsid w:val="00F706DB"/>
    <w:rsid w:val="00F70C8D"/>
    <w:rsid w:val="00F71A8C"/>
    <w:rsid w:val="00F72A7A"/>
    <w:rsid w:val="00F73E7F"/>
    <w:rsid w:val="00F740E1"/>
    <w:rsid w:val="00F74299"/>
    <w:rsid w:val="00F746F0"/>
    <w:rsid w:val="00F74DCE"/>
    <w:rsid w:val="00F75A2B"/>
    <w:rsid w:val="00F75A4F"/>
    <w:rsid w:val="00F75D6D"/>
    <w:rsid w:val="00F76B78"/>
    <w:rsid w:val="00F8043A"/>
    <w:rsid w:val="00F8045F"/>
    <w:rsid w:val="00F809EF"/>
    <w:rsid w:val="00F80B51"/>
    <w:rsid w:val="00F80DAA"/>
    <w:rsid w:val="00F80E68"/>
    <w:rsid w:val="00F8109A"/>
    <w:rsid w:val="00F8150B"/>
    <w:rsid w:val="00F81861"/>
    <w:rsid w:val="00F8260C"/>
    <w:rsid w:val="00F82AAB"/>
    <w:rsid w:val="00F82D95"/>
    <w:rsid w:val="00F82DA1"/>
    <w:rsid w:val="00F8381E"/>
    <w:rsid w:val="00F8498B"/>
    <w:rsid w:val="00F84C6D"/>
    <w:rsid w:val="00F8513F"/>
    <w:rsid w:val="00F85369"/>
    <w:rsid w:val="00F86232"/>
    <w:rsid w:val="00F87C62"/>
    <w:rsid w:val="00F902C3"/>
    <w:rsid w:val="00F90937"/>
    <w:rsid w:val="00F90C5C"/>
    <w:rsid w:val="00F90D35"/>
    <w:rsid w:val="00F917C7"/>
    <w:rsid w:val="00F9234E"/>
    <w:rsid w:val="00F9263D"/>
    <w:rsid w:val="00F92705"/>
    <w:rsid w:val="00F927B1"/>
    <w:rsid w:val="00F92C85"/>
    <w:rsid w:val="00F94CDC"/>
    <w:rsid w:val="00F95BC3"/>
    <w:rsid w:val="00F961BF"/>
    <w:rsid w:val="00F9767B"/>
    <w:rsid w:val="00FA0423"/>
    <w:rsid w:val="00FA149C"/>
    <w:rsid w:val="00FA1AAA"/>
    <w:rsid w:val="00FA1B0A"/>
    <w:rsid w:val="00FA248E"/>
    <w:rsid w:val="00FA2E4F"/>
    <w:rsid w:val="00FA3174"/>
    <w:rsid w:val="00FA41DC"/>
    <w:rsid w:val="00FA514E"/>
    <w:rsid w:val="00FA5832"/>
    <w:rsid w:val="00FA5AC1"/>
    <w:rsid w:val="00FA5C95"/>
    <w:rsid w:val="00FA718B"/>
    <w:rsid w:val="00FA7519"/>
    <w:rsid w:val="00FB00A2"/>
    <w:rsid w:val="00FB1F97"/>
    <w:rsid w:val="00FB2B57"/>
    <w:rsid w:val="00FB3ACD"/>
    <w:rsid w:val="00FB3E77"/>
    <w:rsid w:val="00FB5DE6"/>
    <w:rsid w:val="00FB5E31"/>
    <w:rsid w:val="00FB6A6B"/>
    <w:rsid w:val="00FB6AAC"/>
    <w:rsid w:val="00FB6AD3"/>
    <w:rsid w:val="00FB72E6"/>
    <w:rsid w:val="00FB7A36"/>
    <w:rsid w:val="00FC009D"/>
    <w:rsid w:val="00FC051F"/>
    <w:rsid w:val="00FC1B45"/>
    <w:rsid w:val="00FC1B7D"/>
    <w:rsid w:val="00FC1D8E"/>
    <w:rsid w:val="00FC204A"/>
    <w:rsid w:val="00FC2284"/>
    <w:rsid w:val="00FC2409"/>
    <w:rsid w:val="00FC2E47"/>
    <w:rsid w:val="00FC33B4"/>
    <w:rsid w:val="00FC3754"/>
    <w:rsid w:val="00FC3EDA"/>
    <w:rsid w:val="00FC4132"/>
    <w:rsid w:val="00FC46BC"/>
    <w:rsid w:val="00FC5872"/>
    <w:rsid w:val="00FC5893"/>
    <w:rsid w:val="00FC5D0E"/>
    <w:rsid w:val="00FC5D56"/>
    <w:rsid w:val="00FC6847"/>
    <w:rsid w:val="00FC69F5"/>
    <w:rsid w:val="00FC6AE2"/>
    <w:rsid w:val="00FC6E4F"/>
    <w:rsid w:val="00FC6F0F"/>
    <w:rsid w:val="00FC70A2"/>
    <w:rsid w:val="00FD030E"/>
    <w:rsid w:val="00FD0B18"/>
    <w:rsid w:val="00FD0BE3"/>
    <w:rsid w:val="00FD16EC"/>
    <w:rsid w:val="00FD2517"/>
    <w:rsid w:val="00FD2563"/>
    <w:rsid w:val="00FD3818"/>
    <w:rsid w:val="00FD39D6"/>
    <w:rsid w:val="00FD4AB4"/>
    <w:rsid w:val="00FD4DF8"/>
    <w:rsid w:val="00FD522E"/>
    <w:rsid w:val="00FD5D12"/>
    <w:rsid w:val="00FD6178"/>
    <w:rsid w:val="00FD6180"/>
    <w:rsid w:val="00FD7A60"/>
    <w:rsid w:val="00FE1122"/>
    <w:rsid w:val="00FE117E"/>
    <w:rsid w:val="00FE1B06"/>
    <w:rsid w:val="00FE2D5A"/>
    <w:rsid w:val="00FE387D"/>
    <w:rsid w:val="00FE3C4C"/>
    <w:rsid w:val="00FE453B"/>
    <w:rsid w:val="00FE66BE"/>
    <w:rsid w:val="00FE6820"/>
    <w:rsid w:val="00FE7066"/>
    <w:rsid w:val="00FE709C"/>
    <w:rsid w:val="00FE7925"/>
    <w:rsid w:val="00FE79BF"/>
    <w:rsid w:val="00FE7CF7"/>
    <w:rsid w:val="00FE7E67"/>
    <w:rsid w:val="00FF037A"/>
    <w:rsid w:val="00FF225F"/>
    <w:rsid w:val="00FF2640"/>
    <w:rsid w:val="00FF2B24"/>
    <w:rsid w:val="00FF32BA"/>
    <w:rsid w:val="00FF380C"/>
    <w:rsid w:val="00FF3BE0"/>
    <w:rsid w:val="00FF3F9F"/>
    <w:rsid w:val="00FF4498"/>
    <w:rsid w:val="00FF46A7"/>
    <w:rsid w:val="00FF4951"/>
    <w:rsid w:val="00FF52D8"/>
    <w:rsid w:val="00FF565D"/>
    <w:rsid w:val="00FF5C05"/>
    <w:rsid w:val="00FF714B"/>
    <w:rsid w:val="00FF7DD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26E0"/>
    <w:pPr>
      <w:spacing w:after="180"/>
    </w:pPr>
    <w:rPr>
      <w:sz w:val="22"/>
      <w:lang w:eastAsia="en-US"/>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en-GB"/>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0"/>
    <w:qFormat/>
    <w:rPr>
      <w:lang w:val="en-GB"/>
    </w:r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9"/>
    <w:pPr>
      <w:ind w:left="851"/>
    </w:pPr>
  </w:style>
  <w:style w:type="paragraph" w:styleId="32">
    <w:name w:val="List 3"/>
    <w:basedOn w:val="25"/>
    <w:pPr>
      <w:ind w:left="1135"/>
    </w:pPr>
  </w:style>
  <w:style w:type="paragraph" w:styleId="42">
    <w:name w:val="List 4"/>
    <w:basedOn w:val="32"/>
    <w:pPr>
      <w:ind w:left="1418"/>
    </w:pPr>
  </w:style>
  <w:style w:type="paragraph" w:styleId="52">
    <w:name w:val="List 5"/>
    <w:basedOn w:val="42"/>
    <w:pPr>
      <w:ind w:left="1702"/>
    </w:pPr>
  </w:style>
  <w:style w:type="paragraph" w:styleId="43">
    <w:name w:val="List Bullet 4"/>
    <w:basedOn w:val="31"/>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
    <w:basedOn w:val="a"/>
    <w:next w:val="a"/>
    <w:link w:val="ad"/>
    <w:qFormat/>
    <w:pPr>
      <w:spacing w:before="120" w:after="120"/>
    </w:pPr>
    <w:rPr>
      <w:b/>
      <w:lang w:val="en-G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qFormat/>
    <w:rPr>
      <w:sz w:val="16"/>
    </w:rPr>
  </w:style>
  <w:style w:type="paragraph" w:customStyle="1" w:styleId="Guidance">
    <w:name w:val="Guidance"/>
    <w:basedOn w:val="a"/>
    <w:uiPriority w:val="99"/>
    <w:rPr>
      <w:i/>
      <w:color w:val="0000FF"/>
    </w:rPr>
  </w:style>
  <w:style w:type="paragraph" w:styleId="af4">
    <w:name w:val="annotation text"/>
    <w:basedOn w:val="a"/>
    <w:link w:val="af5"/>
    <w:qFormat/>
  </w:style>
  <w:style w:type="paragraph" w:styleId="af6">
    <w:name w:val="Balloon Text"/>
    <w:basedOn w:val="a"/>
    <w:link w:val="af7"/>
    <w:rsid w:val="00904188"/>
    <w:pPr>
      <w:spacing w:after="0"/>
    </w:pPr>
    <w:rPr>
      <w:rFonts w:ascii="Tahoma" w:hAnsi="Tahoma"/>
      <w:sz w:val="16"/>
      <w:szCs w:val="16"/>
      <w:lang w:val="en-GB"/>
    </w:rPr>
  </w:style>
  <w:style w:type="character" w:customStyle="1" w:styleId="af7">
    <w:name w:val="註解方塊文字 字元"/>
    <w:link w:val="af6"/>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eastAsia="en-US"/>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d">
    <w:name w:val="標號 字元"/>
    <w:aliases w:val="cap 字元"/>
    <w:link w:val="ac"/>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eastAsia="en-US"/>
    </w:rPr>
  </w:style>
  <w:style w:type="paragraph" w:styleId="af8">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a"/>
    <w:link w:val="13"/>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rFonts w:eastAsia="Times New Roman"/>
      <w:sz w:val="24"/>
      <w:szCs w:val="24"/>
      <w:lang w:eastAsia="zh-CN"/>
    </w:rPr>
  </w:style>
  <w:style w:type="table" w:styleId="af9">
    <w:name w:val="Table Grid"/>
    <w:basedOn w:val="a1"/>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Grid Table 1 Light"/>
    <w:basedOn w:val="a1"/>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rsid w:val="00DC4735"/>
  </w:style>
  <w:style w:type="paragraph" w:styleId="afa">
    <w:name w:val="Revision"/>
    <w:hidden/>
    <w:uiPriority w:val="99"/>
    <w:semiHidden/>
    <w:rsid w:val="005044DC"/>
    <w:rPr>
      <w:lang w:eastAsia="en-US"/>
    </w:rPr>
  </w:style>
  <w:style w:type="table" w:styleId="26">
    <w:name w:val="Table Grid 2"/>
    <w:basedOn w:val="a1"/>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13">
    <w:name w:val="清單段落 字元1"/>
    <w:aliases w:val="- Bullets 字元1,목록 단락 字元1,列出段落 字元1,Lista1 字元1,?? ?? 字元1,????? 字元1,???? 字元1,中等深浅网格 1 - 着色 21 字元1,リスト段落 字元1,列出段落1 字元,列表段落 字元1,¥¡¡¡¡ì¬º¥¹¥È¶ÎÂä 字元1,ÁÐ³ö¶ÎÂä 字元1,¥ê¥¹¥È¶ÎÂä 字元1,列表段落1 字元1,—ño’i—Ž 字元1,1st level - Bullet List Paragraph 字元1,列表段落11 字元"/>
    <w:link w:val="af8"/>
    <w:uiPriority w:val="34"/>
    <w:qFormat/>
    <w:locked/>
    <w:rsid w:val="00793A0D"/>
    <w:rPr>
      <w:lang w:eastAsia="en-US"/>
    </w:rPr>
  </w:style>
  <w:style w:type="table" w:styleId="1-2">
    <w:name w:val="Grid Table 1 Light Accent 2"/>
    <w:basedOn w:val="a1"/>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10">
    <w:name w:val="標題 1 字元"/>
    <w:link w:val="1"/>
    <w:uiPriority w:val="9"/>
    <w:rsid w:val="00405C6C"/>
    <w:rPr>
      <w:rFonts w:ascii="Arial" w:hAnsi="Arial"/>
      <w:sz w:val="36"/>
      <w:lang w:val="en-GB" w:eastAsia="en-US"/>
    </w:rPr>
  </w:style>
  <w:style w:type="paragraph" w:customStyle="1" w:styleId="bullet1">
    <w:name w:val="bullet1"/>
    <w:basedOn w:val="a"/>
    <w:link w:val="bullet1Char"/>
    <w:qFormat/>
    <w:rsid w:val="00F63DA0"/>
    <w:pPr>
      <w:numPr>
        <w:numId w:val="3"/>
      </w:numPr>
      <w:spacing w:after="0"/>
    </w:pPr>
    <w:rPr>
      <w:rFonts w:ascii="Calibri" w:eastAsia="SimSun" w:hAnsi="Calibri"/>
      <w:kern w:val="2"/>
      <w:sz w:val="24"/>
      <w:szCs w:val="24"/>
      <w:lang w:val="en-GB" w:eastAsia="zh-CN"/>
    </w:rPr>
  </w:style>
  <w:style w:type="paragraph" w:customStyle="1" w:styleId="bullet2">
    <w:name w:val="bullet2"/>
    <w:basedOn w:val="a"/>
    <w:link w:val="bullet2Char"/>
    <w:qFormat/>
    <w:rsid w:val="00F63DA0"/>
    <w:pPr>
      <w:numPr>
        <w:ilvl w:val="1"/>
        <w:numId w:val="3"/>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a"/>
    <w:qFormat/>
    <w:rsid w:val="00F63DA0"/>
    <w:pPr>
      <w:numPr>
        <w:ilvl w:val="2"/>
        <w:numId w:val="3"/>
      </w:numPr>
      <w:spacing w:after="0"/>
    </w:pPr>
    <w:rPr>
      <w:rFonts w:ascii="Times" w:eastAsia="Batang" w:hAnsi="Times"/>
      <w:szCs w:val="24"/>
      <w:lang w:val="en-GB"/>
    </w:rPr>
  </w:style>
  <w:style w:type="paragraph" w:customStyle="1" w:styleId="bullet4">
    <w:name w:val="bullet4"/>
    <w:basedOn w:val="a"/>
    <w:qFormat/>
    <w:rsid w:val="00F63DA0"/>
    <w:pPr>
      <w:numPr>
        <w:ilvl w:val="3"/>
        <w:numId w:val="3"/>
      </w:numPr>
      <w:spacing w:after="0"/>
    </w:pPr>
    <w:rPr>
      <w:rFonts w:ascii="Times" w:eastAsia="Batang" w:hAnsi="Times"/>
      <w:szCs w:val="24"/>
      <w:lang w:val="en-GB"/>
    </w:rPr>
  </w:style>
  <w:style w:type="paragraph" w:customStyle="1" w:styleId="RAN1bullet1">
    <w:name w:val="RAN1 bullet1"/>
    <w:basedOn w:val="a"/>
    <w:link w:val="RAN1bullet1Char"/>
    <w:qFormat/>
    <w:rsid w:val="00F63DA0"/>
    <w:pPr>
      <w:numPr>
        <w:numId w:val="4"/>
      </w:numPr>
      <w:spacing w:after="0"/>
    </w:pPr>
    <w:rPr>
      <w:rFonts w:ascii="Times" w:eastAsia="Batang" w:hAnsi="Times"/>
      <w:szCs w:val="22"/>
      <w:lang w:val="en-GB" w:eastAsia="x-none"/>
    </w:rPr>
  </w:style>
  <w:style w:type="paragraph" w:customStyle="1" w:styleId="RAN1bullet2">
    <w:name w:val="RAN1 bullet2"/>
    <w:basedOn w:val="a"/>
    <w:link w:val="RAN1bullet2Char"/>
    <w:qFormat/>
    <w:rsid w:val="00F63DA0"/>
    <w:pPr>
      <w:numPr>
        <w:ilvl w:val="1"/>
        <w:numId w:val="5"/>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a"/>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a"/>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a"/>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afb">
    <w:name w:val="annotation subject"/>
    <w:basedOn w:val="af4"/>
    <w:next w:val="af4"/>
    <w:link w:val="afc"/>
    <w:rsid w:val="00645A26"/>
    <w:rPr>
      <w:b/>
      <w:bCs/>
      <w:sz w:val="20"/>
    </w:rPr>
  </w:style>
  <w:style w:type="character" w:customStyle="1" w:styleId="af5">
    <w:name w:val="註解文字 字元"/>
    <w:link w:val="af4"/>
    <w:uiPriority w:val="99"/>
    <w:qFormat/>
    <w:rsid w:val="00645A26"/>
    <w:rPr>
      <w:sz w:val="22"/>
      <w:lang w:eastAsia="en-US"/>
    </w:rPr>
  </w:style>
  <w:style w:type="character" w:customStyle="1" w:styleId="afc">
    <w:name w:val="註解主旨 字元"/>
    <w:link w:val="afb"/>
    <w:rsid w:val="00645A26"/>
    <w:rPr>
      <w:b/>
      <w:bCs/>
      <w:sz w:val="22"/>
      <w:lang w:eastAsia="en-US"/>
    </w:rPr>
  </w:style>
  <w:style w:type="paragraph" w:customStyle="1" w:styleId="Doc-text2">
    <w:name w:val="Doc-text2"/>
    <w:basedOn w:val="a"/>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a"/>
    <w:link w:val="0MaintextChar"/>
    <w:qFormat/>
    <w:rsid w:val="007D33BC"/>
    <w:pPr>
      <w:spacing w:after="100" w:afterAutospacing="1" w:line="288" w:lineRule="auto"/>
      <w:ind w:firstLine="360"/>
      <w:jc w:val="both"/>
    </w:pPr>
    <w:rPr>
      <w:rFonts w:eastAsia="Malgun Gothic" w:cs="Batang"/>
      <w:sz w:val="20"/>
      <w:lang w:val="en-GB"/>
    </w:rPr>
  </w:style>
  <w:style w:type="character" w:customStyle="1" w:styleId="0MaintextChar">
    <w:name w:val="0 Main text Char"/>
    <w:link w:val="0Maintext"/>
    <w:rsid w:val="007D33BC"/>
    <w:rPr>
      <w:rFonts w:eastAsia="Malgun Gothic" w:cs="Batang"/>
      <w:lang w:val="en-GB" w:eastAsia="en-US"/>
    </w:rPr>
  </w:style>
  <w:style w:type="character" w:styleId="afd">
    <w:name w:val="Emphasis"/>
    <w:uiPriority w:val="20"/>
    <w:qFormat/>
    <w:rsid w:val="00CA2F98"/>
    <w:rPr>
      <w:i/>
      <w:iCs/>
    </w:rPr>
  </w:style>
  <w:style w:type="character" w:customStyle="1" w:styleId="B2Char">
    <w:name w:val="B2 Char"/>
    <w:basedOn w:val="a0"/>
    <w:link w:val="B2"/>
    <w:qFormat/>
    <w:locked/>
    <w:rsid w:val="00AF0399"/>
    <w:rPr>
      <w:sz w:val="22"/>
      <w:lang w:eastAsia="en-US"/>
    </w:rPr>
  </w:style>
  <w:style w:type="character" w:customStyle="1" w:styleId="B3Char">
    <w:name w:val="B3 Char"/>
    <w:basedOn w:val="a0"/>
    <w:link w:val="B3"/>
    <w:locked/>
    <w:rsid w:val="00AF0399"/>
    <w:rPr>
      <w:sz w:val="22"/>
      <w:lang w:eastAsia="en-US"/>
    </w:rPr>
  </w:style>
  <w:style w:type="character" w:customStyle="1" w:styleId="afe">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a0"/>
    <w:uiPriority w:val="34"/>
    <w:qFormat/>
    <w:locked/>
    <w:rsid w:val="00F12B48"/>
    <w:rPr>
      <w:rFonts w:ascii="Calibri" w:hAnsi="Calibri" w:cs="Calibri"/>
    </w:rPr>
  </w:style>
  <w:style w:type="table" w:customStyle="1" w:styleId="TableGrid1">
    <w:name w:val="Table Grid1"/>
    <w:basedOn w:val="a1"/>
    <w:next w:val="af9"/>
    <w:uiPriority w:val="39"/>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ocked/>
    <w:rsid w:val="00AF7835"/>
  </w:style>
  <w:style w:type="character" w:customStyle="1" w:styleId="50">
    <w:name w:val="標題 5 字元"/>
    <w:basedOn w:val="a0"/>
    <w:link w:val="5"/>
    <w:rsid w:val="005754E4"/>
    <w:rPr>
      <w:rFonts w:ascii="Arial" w:hAnsi="Arial"/>
      <w:sz w:val="22"/>
      <w:lang w:val="en-GB" w:eastAsia="en-US"/>
    </w:rPr>
  </w:style>
  <w:style w:type="character" w:styleId="aff">
    <w:name w:val="Placeholder Text"/>
    <w:basedOn w:val="a0"/>
    <w:uiPriority w:val="99"/>
    <w:semiHidden/>
    <w:rsid w:val="0079585A"/>
    <w:rPr>
      <w:color w:val="808080"/>
    </w:rPr>
  </w:style>
  <w:style w:type="paragraph" w:customStyle="1" w:styleId="a00">
    <w:name w:val="a0"/>
    <w:basedOn w:val="a"/>
    <w:uiPriority w:val="99"/>
    <w:rsid w:val="008D4BA0"/>
    <w:pPr>
      <w:spacing w:before="100" w:beforeAutospacing="1" w:after="100" w:afterAutospacing="1"/>
    </w:pPr>
    <w:rPr>
      <w:rFonts w:ascii="Calibri" w:eastAsia="Calibri" w:hAnsi="Calibri" w:cs="Calibri"/>
      <w:szCs w:val="22"/>
    </w:rPr>
  </w:style>
  <w:style w:type="character" w:styleId="aff0">
    <w:name w:val="Strong"/>
    <w:uiPriority w:val="22"/>
    <w:qFormat/>
    <w:rsid w:val="00F00298"/>
    <w:rPr>
      <w:b/>
      <w:bCs/>
    </w:rPr>
  </w:style>
  <w:style w:type="paragraph" w:customStyle="1" w:styleId="StyleHeading1H1h1appheading1l1MemoHeading1h11h12h13h">
    <w:name w:val="Style Heading 1H1h1app heading 1l1Memo Heading 1h11h12h13h..."/>
    <w:basedOn w:val="1"/>
    <w:rsid w:val="00E33E84"/>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character" w:customStyle="1" w:styleId="TALCar">
    <w:name w:val="TAL Car"/>
    <w:qFormat/>
    <w:rsid w:val="0063667A"/>
    <w:rPr>
      <w:rFonts w:ascii="Arial" w:eastAsia="Times New Roman" w:hAnsi="Arial"/>
      <w:sz w:val="18"/>
    </w:rPr>
  </w:style>
  <w:style w:type="table" w:styleId="44">
    <w:name w:val="Grid Table 4"/>
    <w:basedOn w:val="a1"/>
    <w:uiPriority w:val="49"/>
    <w:rsid w:val="002F653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2F653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Grid Table 4 Accent 2"/>
    <w:basedOn w:val="a1"/>
    <w:uiPriority w:val="49"/>
    <w:rsid w:val="002F6537"/>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5">
    <w:name w:val="Grid Table 4 Accent 5"/>
    <w:basedOn w:val="a1"/>
    <w:uiPriority w:val="49"/>
    <w:rsid w:val="008838B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41449088">
      <w:bodyDiv w:val="1"/>
      <w:marLeft w:val="0"/>
      <w:marRight w:val="0"/>
      <w:marTop w:val="0"/>
      <w:marBottom w:val="0"/>
      <w:divBdr>
        <w:top w:val="none" w:sz="0" w:space="0" w:color="auto"/>
        <w:left w:val="none" w:sz="0" w:space="0" w:color="auto"/>
        <w:bottom w:val="none" w:sz="0" w:space="0" w:color="auto"/>
        <w:right w:val="none" w:sz="0" w:space="0" w:color="auto"/>
      </w:divBdr>
      <w:divsChild>
        <w:div w:id="1392263907">
          <w:marLeft w:val="547"/>
          <w:marRight w:val="0"/>
          <w:marTop w:val="0"/>
          <w:marBottom w:val="0"/>
          <w:divBdr>
            <w:top w:val="none" w:sz="0" w:space="0" w:color="auto"/>
            <w:left w:val="none" w:sz="0" w:space="0" w:color="auto"/>
            <w:bottom w:val="none" w:sz="0" w:space="0" w:color="auto"/>
            <w:right w:val="none" w:sz="0" w:space="0" w:color="auto"/>
          </w:divBdr>
        </w:div>
      </w:divsChild>
    </w:div>
    <w:div w:id="242574169">
      <w:bodyDiv w:val="1"/>
      <w:marLeft w:val="0"/>
      <w:marRight w:val="0"/>
      <w:marTop w:val="0"/>
      <w:marBottom w:val="0"/>
      <w:divBdr>
        <w:top w:val="none" w:sz="0" w:space="0" w:color="auto"/>
        <w:left w:val="none" w:sz="0" w:space="0" w:color="auto"/>
        <w:bottom w:val="none" w:sz="0" w:space="0" w:color="auto"/>
        <w:right w:val="none" w:sz="0" w:space="0" w:color="auto"/>
      </w:divBdr>
      <w:divsChild>
        <w:div w:id="826287898">
          <w:marLeft w:val="547"/>
          <w:marRight w:val="0"/>
          <w:marTop w:val="0"/>
          <w:marBottom w:val="0"/>
          <w:divBdr>
            <w:top w:val="none" w:sz="0" w:space="0" w:color="auto"/>
            <w:left w:val="none" w:sz="0" w:space="0" w:color="auto"/>
            <w:bottom w:val="none" w:sz="0" w:space="0" w:color="auto"/>
            <w:right w:val="none" w:sz="0" w:space="0" w:color="auto"/>
          </w:divBdr>
        </w:div>
        <w:div w:id="1176773835">
          <w:marLeft w:val="547"/>
          <w:marRight w:val="0"/>
          <w:marTop w:val="0"/>
          <w:marBottom w:val="0"/>
          <w:divBdr>
            <w:top w:val="none" w:sz="0" w:space="0" w:color="auto"/>
            <w:left w:val="none" w:sz="0" w:space="0" w:color="auto"/>
            <w:bottom w:val="none" w:sz="0" w:space="0" w:color="auto"/>
            <w:right w:val="none" w:sz="0" w:space="0" w:color="auto"/>
          </w:divBdr>
        </w:div>
      </w:divsChild>
    </w:div>
    <w:div w:id="250161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74894295">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39566486">
      <w:bodyDiv w:val="1"/>
      <w:marLeft w:val="0"/>
      <w:marRight w:val="0"/>
      <w:marTop w:val="0"/>
      <w:marBottom w:val="0"/>
      <w:divBdr>
        <w:top w:val="none" w:sz="0" w:space="0" w:color="auto"/>
        <w:left w:val="none" w:sz="0" w:space="0" w:color="auto"/>
        <w:bottom w:val="none" w:sz="0" w:space="0" w:color="auto"/>
        <w:right w:val="none" w:sz="0" w:space="0" w:color="auto"/>
      </w:divBdr>
    </w:div>
    <w:div w:id="446311036">
      <w:bodyDiv w:val="1"/>
      <w:marLeft w:val="0"/>
      <w:marRight w:val="0"/>
      <w:marTop w:val="0"/>
      <w:marBottom w:val="0"/>
      <w:divBdr>
        <w:top w:val="none" w:sz="0" w:space="0" w:color="auto"/>
        <w:left w:val="none" w:sz="0" w:space="0" w:color="auto"/>
        <w:bottom w:val="none" w:sz="0" w:space="0" w:color="auto"/>
        <w:right w:val="none" w:sz="0" w:space="0" w:color="auto"/>
      </w:divBdr>
      <w:divsChild>
        <w:div w:id="1335036255">
          <w:marLeft w:val="547"/>
          <w:marRight w:val="0"/>
          <w:marTop w:val="77"/>
          <w:marBottom w:val="0"/>
          <w:divBdr>
            <w:top w:val="none" w:sz="0" w:space="0" w:color="auto"/>
            <w:left w:val="none" w:sz="0" w:space="0" w:color="auto"/>
            <w:bottom w:val="none" w:sz="0" w:space="0" w:color="auto"/>
            <w:right w:val="none" w:sz="0" w:space="0" w:color="auto"/>
          </w:divBdr>
        </w:div>
      </w:divsChild>
    </w:div>
    <w:div w:id="459884403">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719942522">
      <w:bodyDiv w:val="1"/>
      <w:marLeft w:val="0"/>
      <w:marRight w:val="0"/>
      <w:marTop w:val="0"/>
      <w:marBottom w:val="0"/>
      <w:divBdr>
        <w:top w:val="none" w:sz="0" w:space="0" w:color="auto"/>
        <w:left w:val="none" w:sz="0" w:space="0" w:color="auto"/>
        <w:bottom w:val="none" w:sz="0" w:space="0" w:color="auto"/>
        <w:right w:val="none" w:sz="0" w:space="0" w:color="auto"/>
      </w:divBdr>
      <w:divsChild>
        <w:div w:id="1799453608">
          <w:marLeft w:val="547"/>
          <w:marRight w:val="0"/>
          <w:marTop w:val="0"/>
          <w:marBottom w:val="0"/>
          <w:divBdr>
            <w:top w:val="none" w:sz="0" w:space="0" w:color="auto"/>
            <w:left w:val="none" w:sz="0" w:space="0" w:color="auto"/>
            <w:bottom w:val="none" w:sz="0" w:space="0" w:color="auto"/>
            <w:right w:val="none" w:sz="0" w:space="0" w:color="auto"/>
          </w:divBdr>
        </w:div>
        <w:div w:id="48774754">
          <w:marLeft w:val="1166"/>
          <w:marRight w:val="0"/>
          <w:marTop w:val="0"/>
          <w:marBottom w:val="0"/>
          <w:divBdr>
            <w:top w:val="none" w:sz="0" w:space="0" w:color="auto"/>
            <w:left w:val="none" w:sz="0" w:space="0" w:color="auto"/>
            <w:bottom w:val="none" w:sz="0" w:space="0" w:color="auto"/>
            <w:right w:val="none" w:sz="0" w:space="0" w:color="auto"/>
          </w:divBdr>
        </w:div>
        <w:div w:id="2117289930">
          <w:marLeft w:val="547"/>
          <w:marRight w:val="0"/>
          <w:marTop w:val="0"/>
          <w:marBottom w:val="0"/>
          <w:divBdr>
            <w:top w:val="none" w:sz="0" w:space="0" w:color="auto"/>
            <w:left w:val="none" w:sz="0" w:space="0" w:color="auto"/>
            <w:bottom w:val="none" w:sz="0" w:space="0" w:color="auto"/>
            <w:right w:val="none" w:sz="0" w:space="0" w:color="auto"/>
          </w:divBdr>
        </w:div>
      </w:divsChild>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65997123">
      <w:bodyDiv w:val="1"/>
      <w:marLeft w:val="0"/>
      <w:marRight w:val="0"/>
      <w:marTop w:val="0"/>
      <w:marBottom w:val="0"/>
      <w:divBdr>
        <w:top w:val="none" w:sz="0" w:space="0" w:color="auto"/>
        <w:left w:val="none" w:sz="0" w:space="0" w:color="auto"/>
        <w:bottom w:val="none" w:sz="0" w:space="0" w:color="auto"/>
        <w:right w:val="none" w:sz="0" w:space="0" w:color="auto"/>
      </w:divBdr>
    </w:div>
    <w:div w:id="782383324">
      <w:bodyDiv w:val="1"/>
      <w:marLeft w:val="0"/>
      <w:marRight w:val="0"/>
      <w:marTop w:val="0"/>
      <w:marBottom w:val="0"/>
      <w:divBdr>
        <w:top w:val="none" w:sz="0" w:space="0" w:color="auto"/>
        <w:left w:val="none" w:sz="0" w:space="0" w:color="auto"/>
        <w:bottom w:val="none" w:sz="0" w:space="0" w:color="auto"/>
        <w:right w:val="none" w:sz="0" w:space="0" w:color="auto"/>
      </w:divBdr>
      <w:divsChild>
        <w:div w:id="1632905093">
          <w:marLeft w:val="547"/>
          <w:marRight w:val="0"/>
          <w:marTop w:val="0"/>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15799905">
      <w:bodyDiv w:val="1"/>
      <w:marLeft w:val="0"/>
      <w:marRight w:val="0"/>
      <w:marTop w:val="0"/>
      <w:marBottom w:val="0"/>
      <w:divBdr>
        <w:top w:val="none" w:sz="0" w:space="0" w:color="auto"/>
        <w:left w:val="none" w:sz="0" w:space="0" w:color="auto"/>
        <w:bottom w:val="none" w:sz="0" w:space="0" w:color="auto"/>
        <w:right w:val="none" w:sz="0" w:space="0" w:color="auto"/>
      </w:divBdr>
    </w:div>
    <w:div w:id="833835241">
      <w:bodyDiv w:val="1"/>
      <w:marLeft w:val="0"/>
      <w:marRight w:val="0"/>
      <w:marTop w:val="0"/>
      <w:marBottom w:val="0"/>
      <w:divBdr>
        <w:top w:val="none" w:sz="0" w:space="0" w:color="auto"/>
        <w:left w:val="none" w:sz="0" w:space="0" w:color="auto"/>
        <w:bottom w:val="none" w:sz="0" w:space="0" w:color="auto"/>
        <w:right w:val="none" w:sz="0" w:space="0" w:color="auto"/>
      </w:divBdr>
      <w:divsChild>
        <w:div w:id="58674883">
          <w:marLeft w:val="547"/>
          <w:marRight w:val="0"/>
          <w:marTop w:val="0"/>
          <w:marBottom w:val="0"/>
          <w:divBdr>
            <w:top w:val="none" w:sz="0" w:space="0" w:color="auto"/>
            <w:left w:val="none" w:sz="0" w:space="0" w:color="auto"/>
            <w:bottom w:val="none" w:sz="0" w:space="0" w:color="auto"/>
            <w:right w:val="none" w:sz="0" w:space="0" w:color="auto"/>
          </w:divBdr>
        </w:div>
      </w:divsChild>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6783466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6300155">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9766382">
      <w:bodyDiv w:val="1"/>
      <w:marLeft w:val="0"/>
      <w:marRight w:val="0"/>
      <w:marTop w:val="0"/>
      <w:marBottom w:val="0"/>
      <w:divBdr>
        <w:top w:val="none" w:sz="0" w:space="0" w:color="auto"/>
        <w:left w:val="none" w:sz="0" w:space="0" w:color="auto"/>
        <w:bottom w:val="none" w:sz="0" w:space="0" w:color="auto"/>
        <w:right w:val="none" w:sz="0" w:space="0" w:color="auto"/>
      </w:divBdr>
    </w:div>
    <w:div w:id="1015612005">
      <w:bodyDiv w:val="1"/>
      <w:marLeft w:val="0"/>
      <w:marRight w:val="0"/>
      <w:marTop w:val="0"/>
      <w:marBottom w:val="0"/>
      <w:divBdr>
        <w:top w:val="none" w:sz="0" w:space="0" w:color="auto"/>
        <w:left w:val="none" w:sz="0" w:space="0" w:color="auto"/>
        <w:bottom w:val="none" w:sz="0" w:space="0" w:color="auto"/>
        <w:right w:val="none" w:sz="0" w:space="0" w:color="auto"/>
      </w:divBdr>
    </w:div>
    <w:div w:id="1025863401">
      <w:bodyDiv w:val="1"/>
      <w:marLeft w:val="0"/>
      <w:marRight w:val="0"/>
      <w:marTop w:val="0"/>
      <w:marBottom w:val="0"/>
      <w:divBdr>
        <w:top w:val="none" w:sz="0" w:space="0" w:color="auto"/>
        <w:left w:val="none" w:sz="0" w:space="0" w:color="auto"/>
        <w:bottom w:val="none" w:sz="0" w:space="0" w:color="auto"/>
        <w:right w:val="none" w:sz="0" w:space="0" w:color="auto"/>
      </w:divBdr>
    </w:div>
    <w:div w:id="1025863445">
      <w:bodyDiv w:val="1"/>
      <w:marLeft w:val="0"/>
      <w:marRight w:val="0"/>
      <w:marTop w:val="0"/>
      <w:marBottom w:val="0"/>
      <w:divBdr>
        <w:top w:val="none" w:sz="0" w:space="0" w:color="auto"/>
        <w:left w:val="none" w:sz="0" w:space="0" w:color="auto"/>
        <w:bottom w:val="none" w:sz="0" w:space="0" w:color="auto"/>
        <w:right w:val="none" w:sz="0" w:space="0" w:color="auto"/>
      </w:divBdr>
    </w:div>
    <w:div w:id="1025909867">
      <w:bodyDiv w:val="1"/>
      <w:marLeft w:val="0"/>
      <w:marRight w:val="0"/>
      <w:marTop w:val="0"/>
      <w:marBottom w:val="0"/>
      <w:divBdr>
        <w:top w:val="none" w:sz="0" w:space="0" w:color="auto"/>
        <w:left w:val="none" w:sz="0" w:space="0" w:color="auto"/>
        <w:bottom w:val="none" w:sz="0" w:space="0" w:color="auto"/>
        <w:right w:val="none" w:sz="0" w:space="0" w:color="auto"/>
      </w:divBdr>
      <w:divsChild>
        <w:div w:id="1549031081">
          <w:marLeft w:val="547"/>
          <w:marRight w:val="0"/>
          <w:marTop w:val="0"/>
          <w:marBottom w:val="0"/>
          <w:divBdr>
            <w:top w:val="none" w:sz="0" w:space="0" w:color="auto"/>
            <w:left w:val="none" w:sz="0" w:space="0" w:color="auto"/>
            <w:bottom w:val="none" w:sz="0" w:space="0" w:color="auto"/>
            <w:right w:val="none" w:sz="0" w:space="0" w:color="auto"/>
          </w:divBdr>
        </w:div>
      </w:divsChild>
    </w:div>
    <w:div w:id="1096361705">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233858342">
      <w:bodyDiv w:val="1"/>
      <w:marLeft w:val="0"/>
      <w:marRight w:val="0"/>
      <w:marTop w:val="0"/>
      <w:marBottom w:val="0"/>
      <w:divBdr>
        <w:top w:val="none" w:sz="0" w:space="0" w:color="auto"/>
        <w:left w:val="none" w:sz="0" w:space="0" w:color="auto"/>
        <w:bottom w:val="none" w:sz="0" w:space="0" w:color="auto"/>
        <w:right w:val="none" w:sz="0" w:space="0" w:color="auto"/>
      </w:divBdr>
      <w:divsChild>
        <w:div w:id="236400231">
          <w:marLeft w:val="2131"/>
          <w:marRight w:val="0"/>
          <w:marTop w:val="100"/>
          <w:marBottom w:val="0"/>
          <w:divBdr>
            <w:top w:val="none" w:sz="0" w:space="0" w:color="auto"/>
            <w:left w:val="none" w:sz="0" w:space="0" w:color="auto"/>
            <w:bottom w:val="none" w:sz="0" w:space="0" w:color="auto"/>
            <w:right w:val="none" w:sz="0" w:space="0" w:color="auto"/>
          </w:divBdr>
        </w:div>
        <w:div w:id="377781923">
          <w:marLeft w:val="1426"/>
          <w:marRight w:val="0"/>
          <w:marTop w:val="180"/>
          <w:marBottom w:val="0"/>
          <w:divBdr>
            <w:top w:val="none" w:sz="0" w:space="0" w:color="auto"/>
            <w:left w:val="none" w:sz="0" w:space="0" w:color="auto"/>
            <w:bottom w:val="none" w:sz="0" w:space="0" w:color="auto"/>
            <w:right w:val="none" w:sz="0" w:space="0" w:color="auto"/>
          </w:divBdr>
        </w:div>
        <w:div w:id="964776134">
          <w:marLeft w:val="1858"/>
          <w:marRight w:val="0"/>
          <w:marTop w:val="120"/>
          <w:marBottom w:val="0"/>
          <w:divBdr>
            <w:top w:val="none" w:sz="0" w:space="0" w:color="auto"/>
            <w:left w:val="none" w:sz="0" w:space="0" w:color="auto"/>
            <w:bottom w:val="none" w:sz="0" w:space="0" w:color="auto"/>
            <w:right w:val="none" w:sz="0" w:space="0" w:color="auto"/>
          </w:divBdr>
        </w:div>
        <w:div w:id="2024932838">
          <w:marLeft w:val="1858"/>
          <w:marRight w:val="0"/>
          <w:marTop w:val="120"/>
          <w:marBottom w:val="0"/>
          <w:divBdr>
            <w:top w:val="none" w:sz="0" w:space="0" w:color="auto"/>
            <w:left w:val="none" w:sz="0" w:space="0" w:color="auto"/>
            <w:bottom w:val="none" w:sz="0" w:space="0" w:color="auto"/>
            <w:right w:val="none" w:sz="0" w:space="0" w:color="auto"/>
          </w:divBdr>
        </w:div>
        <w:div w:id="2090732129">
          <w:marLeft w:val="1858"/>
          <w:marRight w:val="0"/>
          <w:marTop w:val="120"/>
          <w:marBottom w:val="0"/>
          <w:divBdr>
            <w:top w:val="none" w:sz="0" w:space="0" w:color="auto"/>
            <w:left w:val="none" w:sz="0" w:space="0" w:color="auto"/>
            <w:bottom w:val="none" w:sz="0" w:space="0" w:color="auto"/>
            <w:right w:val="none" w:sz="0" w:space="0" w:color="auto"/>
          </w:divBdr>
        </w:div>
      </w:divsChild>
    </w:div>
    <w:div w:id="1254897459">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2528190">
      <w:bodyDiv w:val="1"/>
      <w:marLeft w:val="0"/>
      <w:marRight w:val="0"/>
      <w:marTop w:val="0"/>
      <w:marBottom w:val="0"/>
      <w:divBdr>
        <w:top w:val="none" w:sz="0" w:space="0" w:color="auto"/>
        <w:left w:val="none" w:sz="0" w:space="0" w:color="auto"/>
        <w:bottom w:val="none" w:sz="0" w:space="0" w:color="auto"/>
        <w:right w:val="none" w:sz="0" w:space="0" w:color="auto"/>
      </w:divBdr>
      <w:divsChild>
        <w:div w:id="1435401249">
          <w:marLeft w:val="432"/>
          <w:marRight w:val="0"/>
          <w:marTop w:val="0"/>
          <w:marBottom w:val="0"/>
          <w:divBdr>
            <w:top w:val="none" w:sz="0" w:space="0" w:color="auto"/>
            <w:left w:val="none" w:sz="0" w:space="0" w:color="auto"/>
            <w:bottom w:val="none" w:sz="0" w:space="0" w:color="auto"/>
            <w:right w:val="none" w:sz="0" w:space="0" w:color="auto"/>
          </w:divBdr>
        </w:div>
        <w:div w:id="208228360">
          <w:marLeft w:val="432"/>
          <w:marRight w:val="0"/>
          <w:marTop w:val="0"/>
          <w:marBottom w:val="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75609183">
      <w:bodyDiv w:val="1"/>
      <w:marLeft w:val="0"/>
      <w:marRight w:val="0"/>
      <w:marTop w:val="0"/>
      <w:marBottom w:val="0"/>
      <w:divBdr>
        <w:top w:val="none" w:sz="0" w:space="0" w:color="auto"/>
        <w:left w:val="none" w:sz="0" w:space="0" w:color="auto"/>
        <w:bottom w:val="none" w:sz="0" w:space="0" w:color="auto"/>
        <w:right w:val="none" w:sz="0" w:space="0" w:color="auto"/>
      </w:divBdr>
    </w:div>
    <w:div w:id="1492713790">
      <w:bodyDiv w:val="1"/>
      <w:marLeft w:val="0"/>
      <w:marRight w:val="0"/>
      <w:marTop w:val="0"/>
      <w:marBottom w:val="0"/>
      <w:divBdr>
        <w:top w:val="none" w:sz="0" w:space="0" w:color="auto"/>
        <w:left w:val="none" w:sz="0" w:space="0" w:color="auto"/>
        <w:bottom w:val="none" w:sz="0" w:space="0" w:color="auto"/>
        <w:right w:val="none" w:sz="0" w:space="0" w:color="auto"/>
      </w:divBdr>
      <w:divsChild>
        <w:div w:id="667441730">
          <w:marLeft w:val="1166"/>
          <w:marRight w:val="0"/>
          <w:marTop w:val="67"/>
          <w:marBottom w:val="0"/>
          <w:divBdr>
            <w:top w:val="none" w:sz="0" w:space="0" w:color="auto"/>
            <w:left w:val="none" w:sz="0" w:space="0" w:color="auto"/>
            <w:bottom w:val="none" w:sz="0" w:space="0" w:color="auto"/>
            <w:right w:val="none" w:sz="0" w:space="0" w:color="auto"/>
          </w:divBdr>
        </w:div>
        <w:div w:id="1448237942">
          <w:marLeft w:val="1166"/>
          <w:marRight w:val="0"/>
          <w:marTop w:val="67"/>
          <w:marBottom w:val="0"/>
          <w:divBdr>
            <w:top w:val="none" w:sz="0" w:space="0" w:color="auto"/>
            <w:left w:val="none" w:sz="0" w:space="0" w:color="auto"/>
            <w:bottom w:val="none" w:sz="0" w:space="0" w:color="auto"/>
            <w:right w:val="none" w:sz="0" w:space="0" w:color="auto"/>
          </w:divBdr>
        </w:div>
        <w:div w:id="2049522558">
          <w:marLeft w:val="1166"/>
          <w:marRight w:val="0"/>
          <w:marTop w:val="67"/>
          <w:marBottom w:val="0"/>
          <w:divBdr>
            <w:top w:val="none" w:sz="0" w:space="0" w:color="auto"/>
            <w:left w:val="none" w:sz="0" w:space="0" w:color="auto"/>
            <w:bottom w:val="none" w:sz="0" w:space="0" w:color="auto"/>
            <w:right w:val="none" w:sz="0" w:space="0" w:color="auto"/>
          </w:divBdr>
        </w:div>
      </w:divsChild>
    </w:div>
    <w:div w:id="1497644474">
      <w:bodyDiv w:val="1"/>
      <w:marLeft w:val="0"/>
      <w:marRight w:val="0"/>
      <w:marTop w:val="0"/>
      <w:marBottom w:val="0"/>
      <w:divBdr>
        <w:top w:val="none" w:sz="0" w:space="0" w:color="auto"/>
        <w:left w:val="none" w:sz="0" w:space="0" w:color="auto"/>
        <w:bottom w:val="none" w:sz="0" w:space="0" w:color="auto"/>
        <w:right w:val="none" w:sz="0" w:space="0" w:color="auto"/>
      </w:divBdr>
      <w:divsChild>
        <w:div w:id="1394356106">
          <w:marLeft w:val="547"/>
          <w:marRight w:val="0"/>
          <w:marTop w:val="77"/>
          <w:marBottom w:val="0"/>
          <w:divBdr>
            <w:top w:val="none" w:sz="0" w:space="0" w:color="auto"/>
            <w:left w:val="none" w:sz="0" w:space="0" w:color="auto"/>
            <w:bottom w:val="none" w:sz="0" w:space="0" w:color="auto"/>
            <w:right w:val="none" w:sz="0" w:space="0" w:color="auto"/>
          </w:divBdr>
        </w:div>
      </w:divsChild>
    </w:div>
    <w:div w:id="151368541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5357773">
      <w:bodyDiv w:val="1"/>
      <w:marLeft w:val="0"/>
      <w:marRight w:val="0"/>
      <w:marTop w:val="0"/>
      <w:marBottom w:val="0"/>
      <w:divBdr>
        <w:top w:val="none" w:sz="0" w:space="0" w:color="auto"/>
        <w:left w:val="none" w:sz="0" w:space="0" w:color="auto"/>
        <w:bottom w:val="none" w:sz="0" w:space="0" w:color="auto"/>
        <w:right w:val="none" w:sz="0" w:space="0" w:color="auto"/>
      </w:divBdr>
      <w:divsChild>
        <w:div w:id="2055422565">
          <w:marLeft w:val="1080"/>
          <w:marRight w:val="0"/>
          <w:marTop w:val="320"/>
          <w:marBottom w:val="0"/>
          <w:divBdr>
            <w:top w:val="none" w:sz="0" w:space="0" w:color="auto"/>
            <w:left w:val="none" w:sz="0" w:space="0" w:color="auto"/>
            <w:bottom w:val="none" w:sz="0" w:space="0" w:color="auto"/>
            <w:right w:val="none" w:sz="0" w:space="0" w:color="auto"/>
          </w:divBdr>
        </w:div>
        <w:div w:id="709722086">
          <w:marLeft w:val="1685"/>
          <w:marRight w:val="0"/>
          <w:marTop w:val="240"/>
          <w:marBottom w:val="0"/>
          <w:divBdr>
            <w:top w:val="none" w:sz="0" w:space="0" w:color="auto"/>
            <w:left w:val="none" w:sz="0" w:space="0" w:color="auto"/>
            <w:bottom w:val="none" w:sz="0" w:space="0" w:color="auto"/>
            <w:right w:val="none" w:sz="0" w:space="0" w:color="auto"/>
          </w:divBdr>
        </w:div>
        <w:div w:id="595331845">
          <w:marLeft w:val="2261"/>
          <w:marRight w:val="0"/>
          <w:marTop w:val="160"/>
          <w:marBottom w:val="0"/>
          <w:divBdr>
            <w:top w:val="none" w:sz="0" w:space="0" w:color="auto"/>
            <w:left w:val="none" w:sz="0" w:space="0" w:color="auto"/>
            <w:bottom w:val="none" w:sz="0" w:space="0" w:color="auto"/>
            <w:right w:val="none" w:sz="0" w:space="0" w:color="auto"/>
          </w:divBdr>
        </w:div>
        <w:div w:id="1497110074">
          <w:marLeft w:val="1685"/>
          <w:marRight w:val="0"/>
          <w:marTop w:val="240"/>
          <w:marBottom w:val="0"/>
          <w:divBdr>
            <w:top w:val="none" w:sz="0" w:space="0" w:color="auto"/>
            <w:left w:val="none" w:sz="0" w:space="0" w:color="auto"/>
            <w:bottom w:val="none" w:sz="0" w:space="0" w:color="auto"/>
            <w:right w:val="none" w:sz="0" w:space="0" w:color="auto"/>
          </w:divBdr>
        </w:div>
        <w:div w:id="118455124">
          <w:marLeft w:val="1685"/>
          <w:marRight w:val="0"/>
          <w:marTop w:val="240"/>
          <w:marBottom w:val="0"/>
          <w:divBdr>
            <w:top w:val="none" w:sz="0" w:space="0" w:color="auto"/>
            <w:left w:val="none" w:sz="0" w:space="0" w:color="auto"/>
            <w:bottom w:val="none" w:sz="0" w:space="0" w:color="auto"/>
            <w:right w:val="none" w:sz="0" w:space="0" w:color="auto"/>
          </w:divBdr>
        </w:div>
      </w:divsChild>
    </w:div>
    <w:div w:id="1627154790">
      <w:bodyDiv w:val="1"/>
      <w:marLeft w:val="0"/>
      <w:marRight w:val="0"/>
      <w:marTop w:val="0"/>
      <w:marBottom w:val="0"/>
      <w:divBdr>
        <w:top w:val="none" w:sz="0" w:space="0" w:color="auto"/>
        <w:left w:val="none" w:sz="0" w:space="0" w:color="auto"/>
        <w:bottom w:val="none" w:sz="0" w:space="0" w:color="auto"/>
        <w:right w:val="none" w:sz="0" w:space="0" w:color="auto"/>
      </w:divBdr>
      <w:divsChild>
        <w:div w:id="1906140999">
          <w:marLeft w:val="547"/>
          <w:marRight w:val="0"/>
          <w:marTop w:val="0"/>
          <w:marBottom w:val="0"/>
          <w:divBdr>
            <w:top w:val="none" w:sz="0" w:space="0" w:color="auto"/>
            <w:left w:val="none" w:sz="0" w:space="0" w:color="auto"/>
            <w:bottom w:val="none" w:sz="0" w:space="0" w:color="auto"/>
            <w:right w:val="none" w:sz="0" w:space="0" w:color="auto"/>
          </w:divBdr>
        </w:div>
        <w:div w:id="1811904055">
          <w:marLeft w:val="1166"/>
          <w:marRight w:val="0"/>
          <w:marTop w:val="0"/>
          <w:marBottom w:val="0"/>
          <w:divBdr>
            <w:top w:val="none" w:sz="0" w:space="0" w:color="auto"/>
            <w:left w:val="none" w:sz="0" w:space="0" w:color="auto"/>
            <w:bottom w:val="none" w:sz="0" w:space="0" w:color="auto"/>
            <w:right w:val="none" w:sz="0" w:space="0" w:color="auto"/>
          </w:divBdr>
        </w:div>
        <w:div w:id="1497111580">
          <w:marLeft w:val="547"/>
          <w:marRight w:val="0"/>
          <w:marTop w:val="0"/>
          <w:marBottom w:val="0"/>
          <w:divBdr>
            <w:top w:val="none" w:sz="0" w:space="0" w:color="auto"/>
            <w:left w:val="none" w:sz="0" w:space="0" w:color="auto"/>
            <w:bottom w:val="none" w:sz="0" w:space="0" w:color="auto"/>
            <w:right w:val="none" w:sz="0" w:space="0" w:color="auto"/>
          </w:divBdr>
        </w:div>
      </w:divsChild>
    </w:div>
    <w:div w:id="1632517162">
      <w:bodyDiv w:val="1"/>
      <w:marLeft w:val="0"/>
      <w:marRight w:val="0"/>
      <w:marTop w:val="0"/>
      <w:marBottom w:val="0"/>
      <w:divBdr>
        <w:top w:val="none" w:sz="0" w:space="0" w:color="auto"/>
        <w:left w:val="none" w:sz="0" w:space="0" w:color="auto"/>
        <w:bottom w:val="none" w:sz="0" w:space="0" w:color="auto"/>
        <w:right w:val="none" w:sz="0" w:space="0" w:color="auto"/>
      </w:divBdr>
      <w:divsChild>
        <w:div w:id="237835958">
          <w:marLeft w:val="547"/>
          <w:marRight w:val="0"/>
          <w:marTop w:val="0"/>
          <w:marBottom w:val="0"/>
          <w:divBdr>
            <w:top w:val="none" w:sz="0" w:space="0" w:color="auto"/>
            <w:left w:val="none" w:sz="0" w:space="0" w:color="auto"/>
            <w:bottom w:val="none" w:sz="0" w:space="0" w:color="auto"/>
            <w:right w:val="none" w:sz="0" w:space="0" w:color="auto"/>
          </w:divBdr>
        </w:div>
      </w:divsChild>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6115478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84475041">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12923969">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75655129">
      <w:bodyDiv w:val="1"/>
      <w:marLeft w:val="0"/>
      <w:marRight w:val="0"/>
      <w:marTop w:val="0"/>
      <w:marBottom w:val="0"/>
      <w:divBdr>
        <w:top w:val="none" w:sz="0" w:space="0" w:color="auto"/>
        <w:left w:val="none" w:sz="0" w:space="0" w:color="auto"/>
        <w:bottom w:val="none" w:sz="0" w:space="0" w:color="auto"/>
        <w:right w:val="none" w:sz="0" w:space="0" w:color="auto"/>
      </w:divBdr>
      <w:divsChild>
        <w:div w:id="1575159885">
          <w:marLeft w:val="547"/>
          <w:marRight w:val="0"/>
          <w:marTop w:val="0"/>
          <w:marBottom w:val="0"/>
          <w:divBdr>
            <w:top w:val="none" w:sz="0" w:space="0" w:color="auto"/>
            <w:left w:val="none" w:sz="0" w:space="0" w:color="auto"/>
            <w:bottom w:val="none" w:sz="0" w:space="0" w:color="auto"/>
            <w:right w:val="none" w:sz="0" w:space="0" w:color="auto"/>
          </w:divBdr>
        </w:div>
      </w:divsChild>
    </w:div>
    <w:div w:id="1893347280">
      <w:bodyDiv w:val="1"/>
      <w:marLeft w:val="0"/>
      <w:marRight w:val="0"/>
      <w:marTop w:val="0"/>
      <w:marBottom w:val="0"/>
      <w:divBdr>
        <w:top w:val="none" w:sz="0" w:space="0" w:color="auto"/>
        <w:left w:val="none" w:sz="0" w:space="0" w:color="auto"/>
        <w:bottom w:val="none" w:sz="0" w:space="0" w:color="auto"/>
        <w:right w:val="none" w:sz="0" w:space="0" w:color="auto"/>
      </w:divBdr>
      <w:divsChild>
        <w:div w:id="777024199">
          <w:marLeft w:val="432"/>
          <w:marRight w:val="0"/>
          <w:marTop w:val="0"/>
          <w:marBottom w:val="0"/>
          <w:divBdr>
            <w:top w:val="none" w:sz="0" w:space="0" w:color="auto"/>
            <w:left w:val="none" w:sz="0" w:space="0" w:color="auto"/>
            <w:bottom w:val="none" w:sz="0" w:space="0" w:color="auto"/>
            <w:right w:val="none" w:sz="0" w:space="0" w:color="auto"/>
          </w:divBdr>
        </w:div>
        <w:div w:id="1618949039">
          <w:marLeft w:val="1267"/>
          <w:marRight w:val="0"/>
          <w:marTop w:val="0"/>
          <w:marBottom w:val="0"/>
          <w:divBdr>
            <w:top w:val="none" w:sz="0" w:space="0" w:color="auto"/>
            <w:left w:val="none" w:sz="0" w:space="0" w:color="auto"/>
            <w:bottom w:val="none" w:sz="0" w:space="0" w:color="auto"/>
            <w:right w:val="none" w:sz="0" w:space="0" w:color="auto"/>
          </w:divBdr>
        </w:div>
        <w:div w:id="1965963228">
          <w:marLeft w:val="1267"/>
          <w:marRight w:val="0"/>
          <w:marTop w:val="0"/>
          <w:marBottom w:val="0"/>
          <w:divBdr>
            <w:top w:val="none" w:sz="0" w:space="0" w:color="auto"/>
            <w:left w:val="none" w:sz="0" w:space="0" w:color="auto"/>
            <w:bottom w:val="none" w:sz="0" w:space="0" w:color="auto"/>
            <w:right w:val="none" w:sz="0" w:space="0" w:color="auto"/>
          </w:divBdr>
        </w:div>
        <w:div w:id="778067752">
          <w:marLeft w:val="432"/>
          <w:marRight w:val="0"/>
          <w:marTop w:val="0"/>
          <w:marBottom w:val="0"/>
          <w:divBdr>
            <w:top w:val="none" w:sz="0" w:space="0" w:color="auto"/>
            <w:left w:val="none" w:sz="0" w:space="0" w:color="auto"/>
            <w:bottom w:val="none" w:sz="0" w:space="0" w:color="auto"/>
            <w:right w:val="none" w:sz="0" w:space="0" w:color="auto"/>
          </w:divBdr>
        </w:div>
        <w:div w:id="1732922605">
          <w:marLeft w:val="1267"/>
          <w:marRight w:val="0"/>
          <w:marTop w:val="0"/>
          <w:marBottom w:val="0"/>
          <w:divBdr>
            <w:top w:val="none" w:sz="0" w:space="0" w:color="auto"/>
            <w:left w:val="none" w:sz="0" w:space="0" w:color="auto"/>
            <w:bottom w:val="none" w:sz="0" w:space="0" w:color="auto"/>
            <w:right w:val="none" w:sz="0" w:space="0" w:color="auto"/>
          </w:divBdr>
        </w:div>
        <w:div w:id="1384987918">
          <w:marLeft w:val="1267"/>
          <w:marRight w:val="0"/>
          <w:marTop w:val="0"/>
          <w:marBottom w:val="0"/>
          <w:divBdr>
            <w:top w:val="none" w:sz="0" w:space="0" w:color="auto"/>
            <w:left w:val="none" w:sz="0" w:space="0" w:color="auto"/>
            <w:bottom w:val="none" w:sz="0" w:space="0" w:color="auto"/>
            <w:right w:val="none" w:sz="0" w:space="0" w:color="auto"/>
          </w:divBdr>
        </w:div>
        <w:div w:id="531462203">
          <w:marLeft w:val="1267"/>
          <w:marRight w:val="0"/>
          <w:marTop w:val="0"/>
          <w:marBottom w:val="0"/>
          <w:divBdr>
            <w:top w:val="none" w:sz="0" w:space="0" w:color="auto"/>
            <w:left w:val="none" w:sz="0" w:space="0" w:color="auto"/>
            <w:bottom w:val="none" w:sz="0" w:space="0" w:color="auto"/>
            <w:right w:val="none" w:sz="0" w:space="0" w:color="auto"/>
          </w:divBdr>
        </w:div>
        <w:div w:id="808867465">
          <w:marLeft w:val="126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59796407">
      <w:bodyDiv w:val="1"/>
      <w:marLeft w:val="0"/>
      <w:marRight w:val="0"/>
      <w:marTop w:val="0"/>
      <w:marBottom w:val="0"/>
      <w:divBdr>
        <w:top w:val="none" w:sz="0" w:space="0" w:color="auto"/>
        <w:left w:val="none" w:sz="0" w:space="0" w:color="auto"/>
        <w:bottom w:val="none" w:sz="0" w:space="0" w:color="auto"/>
        <w:right w:val="none" w:sz="0" w:space="0" w:color="auto"/>
      </w:divBdr>
      <w:divsChild>
        <w:div w:id="1658613911">
          <w:marLeft w:val="547"/>
          <w:marRight w:val="0"/>
          <w:marTop w:val="0"/>
          <w:marBottom w:val="0"/>
          <w:divBdr>
            <w:top w:val="none" w:sz="0" w:space="0" w:color="auto"/>
            <w:left w:val="none" w:sz="0" w:space="0" w:color="auto"/>
            <w:bottom w:val="none" w:sz="0" w:space="0" w:color="auto"/>
            <w:right w:val="none" w:sz="0" w:space="0" w:color="auto"/>
          </w:divBdr>
        </w:div>
      </w:divsChild>
    </w:div>
    <w:div w:id="1961296534">
      <w:bodyDiv w:val="1"/>
      <w:marLeft w:val="0"/>
      <w:marRight w:val="0"/>
      <w:marTop w:val="0"/>
      <w:marBottom w:val="0"/>
      <w:divBdr>
        <w:top w:val="none" w:sz="0" w:space="0" w:color="auto"/>
        <w:left w:val="none" w:sz="0" w:space="0" w:color="auto"/>
        <w:bottom w:val="none" w:sz="0" w:space="0" w:color="auto"/>
        <w:right w:val="none" w:sz="0" w:space="0" w:color="auto"/>
      </w:divBdr>
      <w:divsChild>
        <w:div w:id="1148858392">
          <w:marLeft w:val="432"/>
          <w:marRight w:val="0"/>
          <w:marTop w:val="0"/>
          <w:marBottom w:val="0"/>
          <w:divBdr>
            <w:top w:val="none" w:sz="0" w:space="0" w:color="auto"/>
            <w:left w:val="none" w:sz="0" w:space="0" w:color="auto"/>
            <w:bottom w:val="none" w:sz="0" w:space="0" w:color="auto"/>
            <w:right w:val="none" w:sz="0" w:space="0" w:color="auto"/>
          </w:divBdr>
        </w:div>
        <w:div w:id="848561237">
          <w:marLeft w:val="432"/>
          <w:marRight w:val="0"/>
          <w:marTop w:val="0"/>
          <w:marBottom w:val="0"/>
          <w:divBdr>
            <w:top w:val="none" w:sz="0" w:space="0" w:color="auto"/>
            <w:left w:val="none" w:sz="0" w:space="0" w:color="auto"/>
            <w:bottom w:val="none" w:sz="0" w:space="0" w:color="auto"/>
            <w:right w:val="none" w:sz="0" w:space="0" w:color="auto"/>
          </w:divBdr>
        </w:div>
        <w:div w:id="217132628">
          <w:marLeft w:val="1267"/>
          <w:marRight w:val="0"/>
          <w:marTop w:val="0"/>
          <w:marBottom w:val="0"/>
          <w:divBdr>
            <w:top w:val="none" w:sz="0" w:space="0" w:color="auto"/>
            <w:left w:val="none" w:sz="0" w:space="0" w:color="auto"/>
            <w:bottom w:val="none" w:sz="0" w:space="0" w:color="auto"/>
            <w:right w:val="none" w:sz="0" w:space="0" w:color="auto"/>
          </w:divBdr>
        </w:div>
        <w:div w:id="236745560">
          <w:marLeft w:val="432"/>
          <w:marRight w:val="0"/>
          <w:marTop w:val="0"/>
          <w:marBottom w:val="0"/>
          <w:divBdr>
            <w:top w:val="none" w:sz="0" w:space="0" w:color="auto"/>
            <w:left w:val="none" w:sz="0" w:space="0" w:color="auto"/>
            <w:bottom w:val="none" w:sz="0" w:space="0" w:color="auto"/>
            <w:right w:val="none" w:sz="0" w:space="0" w:color="auto"/>
          </w:divBdr>
        </w:div>
        <w:div w:id="1470245109">
          <w:marLeft w:val="1267"/>
          <w:marRight w:val="0"/>
          <w:marTop w:val="0"/>
          <w:marBottom w:val="0"/>
          <w:divBdr>
            <w:top w:val="none" w:sz="0" w:space="0" w:color="auto"/>
            <w:left w:val="none" w:sz="0" w:space="0" w:color="auto"/>
            <w:bottom w:val="none" w:sz="0" w:space="0" w:color="auto"/>
            <w:right w:val="none" w:sz="0" w:space="0" w:color="auto"/>
          </w:divBdr>
        </w:div>
        <w:div w:id="1312522163">
          <w:marLeft w:val="432"/>
          <w:marRight w:val="0"/>
          <w:marTop w:val="0"/>
          <w:marBottom w:val="0"/>
          <w:divBdr>
            <w:top w:val="none" w:sz="0" w:space="0" w:color="auto"/>
            <w:left w:val="none" w:sz="0" w:space="0" w:color="auto"/>
            <w:bottom w:val="none" w:sz="0" w:space="0" w:color="auto"/>
            <w:right w:val="none" w:sz="0" w:space="0" w:color="auto"/>
          </w:divBdr>
        </w:div>
        <w:div w:id="1133793105">
          <w:marLeft w:val="1267"/>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0108792">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chart" Target="charts/chart1.xml"/><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chart" Target="charts/chart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Mode 1</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cat>
            <c:strRef>
              <c:f>Sheet1!$A$2:$A$5</c:f>
              <c:strCache>
                <c:ptCount val="4"/>
                <c:pt idx="0">
                  <c:v>PC 1</c:v>
                </c:pt>
                <c:pt idx="1">
                  <c:v>PC 2</c:v>
                </c:pt>
                <c:pt idx="2">
                  <c:v>PC 3</c:v>
                </c:pt>
                <c:pt idx="3">
                  <c:v>PC 4</c:v>
                </c:pt>
              </c:strCache>
            </c:strRef>
          </c:cat>
          <c:val>
            <c:numRef>
              <c:f>Sheet1!$B$2:$B$5</c:f>
              <c:numCache>
                <c:formatCode>General</c:formatCode>
                <c:ptCount val="4"/>
                <c:pt idx="0">
                  <c:v>85.735025422297497</c:v>
                </c:pt>
                <c:pt idx="1">
                  <c:v>89.873084332296344</c:v>
                </c:pt>
                <c:pt idx="2">
                  <c:v>114.80440660104807</c:v>
                </c:pt>
                <c:pt idx="3">
                  <c:v>120.42506290409266</c:v>
                </c:pt>
              </c:numCache>
            </c:numRef>
          </c:val>
          <c:extLst>
            <c:ext xmlns:c16="http://schemas.microsoft.com/office/drawing/2014/chart" uri="{C3380CC4-5D6E-409C-BE32-E72D297353CC}">
              <c16:uniqueId val="{00000000-5A77-47E5-AD63-CC22739204AB}"/>
            </c:ext>
          </c:extLst>
        </c:ser>
        <c:ser>
          <c:idx val="1"/>
          <c:order val="1"/>
          <c:tx>
            <c:strRef>
              <c:f>Sheet1!$C$1</c:f>
              <c:strCache>
                <c:ptCount val="1"/>
                <c:pt idx="0">
                  <c:v>Mode 2</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cat>
            <c:strRef>
              <c:f>Sheet1!$A$2:$A$5</c:f>
              <c:strCache>
                <c:ptCount val="4"/>
                <c:pt idx="0">
                  <c:v>PC 1</c:v>
                </c:pt>
                <c:pt idx="1">
                  <c:v>PC 2</c:v>
                </c:pt>
                <c:pt idx="2">
                  <c:v>PC 3</c:v>
                </c:pt>
                <c:pt idx="3">
                  <c:v>PC 4</c:v>
                </c:pt>
              </c:strCache>
            </c:strRef>
          </c:cat>
          <c:val>
            <c:numRef>
              <c:f>Sheet1!$C$2:$C$5</c:f>
              <c:numCache>
                <c:formatCode>General</c:formatCode>
                <c:ptCount val="4"/>
                <c:pt idx="0">
                  <c:v>85.762394430501416</c:v>
                </c:pt>
                <c:pt idx="1">
                  <c:v>86.974292921785846</c:v>
                </c:pt>
                <c:pt idx="2">
                  <c:v>109.55494701176787</c:v>
                </c:pt>
                <c:pt idx="3">
                  <c:v>119.85622480020535</c:v>
                </c:pt>
              </c:numCache>
            </c:numRef>
          </c:val>
          <c:extLst>
            <c:ext xmlns:c16="http://schemas.microsoft.com/office/drawing/2014/chart" uri="{C3380CC4-5D6E-409C-BE32-E72D297353CC}">
              <c16:uniqueId val="{00000001-5A77-47E5-AD63-CC22739204AB}"/>
            </c:ext>
          </c:extLst>
        </c:ser>
        <c:dLbls>
          <c:showLegendKey val="0"/>
          <c:showVal val="0"/>
          <c:showCatName val="0"/>
          <c:showSerName val="0"/>
          <c:showPercent val="0"/>
          <c:showBubbleSize val="0"/>
        </c:dLbls>
        <c:gapWidth val="100"/>
        <c:overlap val="-24"/>
        <c:axId val="551082080"/>
        <c:axId val="551058368"/>
      </c:barChart>
      <c:catAx>
        <c:axId val="55108208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TW"/>
          </a:p>
        </c:txPr>
        <c:crossAx val="551058368"/>
        <c:crosses val="autoZero"/>
        <c:auto val="1"/>
        <c:lblAlgn val="ctr"/>
        <c:lblOffset val="100"/>
        <c:noMultiLvlLbl val="0"/>
      </c:catAx>
      <c:valAx>
        <c:axId val="551058368"/>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Avg. UPT gain (%)</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TW"/>
          </a:p>
        </c:txPr>
        <c:crossAx val="551082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Alt 1</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cat>
            <c:strRef>
              <c:f>Sheet1!$A$2:$A$5</c:f>
              <c:strCache>
                <c:ptCount val="4"/>
                <c:pt idx="0">
                  <c:v>PC 1</c:v>
                </c:pt>
                <c:pt idx="1">
                  <c:v>PC 2</c:v>
                </c:pt>
                <c:pt idx="2">
                  <c:v>PC 3</c:v>
                </c:pt>
                <c:pt idx="3">
                  <c:v>PC 4</c:v>
                </c:pt>
              </c:strCache>
            </c:strRef>
          </c:cat>
          <c:val>
            <c:numRef>
              <c:f>Sheet1!$B$2:$B$5</c:f>
              <c:numCache>
                <c:formatCode>General</c:formatCode>
                <c:ptCount val="4"/>
                <c:pt idx="0">
                  <c:v>85.762394430501416</c:v>
                </c:pt>
                <c:pt idx="1">
                  <c:v>86.974292921785846</c:v>
                </c:pt>
                <c:pt idx="2">
                  <c:v>109.55494701176787</c:v>
                </c:pt>
                <c:pt idx="3">
                  <c:v>119.85622480020535</c:v>
                </c:pt>
              </c:numCache>
            </c:numRef>
          </c:val>
          <c:extLst>
            <c:ext xmlns:c16="http://schemas.microsoft.com/office/drawing/2014/chart" uri="{C3380CC4-5D6E-409C-BE32-E72D297353CC}">
              <c16:uniqueId val="{00000000-F0EE-4A5F-B788-968206F8C068}"/>
            </c:ext>
          </c:extLst>
        </c:ser>
        <c:ser>
          <c:idx val="1"/>
          <c:order val="1"/>
          <c:tx>
            <c:strRef>
              <c:f>Sheet1!$C$1</c:f>
              <c:strCache>
                <c:ptCount val="1"/>
                <c:pt idx="0">
                  <c:v>Alt 2</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cat>
            <c:strRef>
              <c:f>Sheet1!$A$2:$A$5</c:f>
              <c:strCache>
                <c:ptCount val="4"/>
                <c:pt idx="0">
                  <c:v>PC 1</c:v>
                </c:pt>
                <c:pt idx="1">
                  <c:v>PC 2</c:v>
                </c:pt>
                <c:pt idx="2">
                  <c:v>PC 3</c:v>
                </c:pt>
                <c:pt idx="3">
                  <c:v>PC 4</c:v>
                </c:pt>
              </c:strCache>
            </c:strRef>
          </c:cat>
          <c:val>
            <c:numRef>
              <c:f>Sheet1!$C$2:$C$5</c:f>
              <c:numCache>
                <c:formatCode>General</c:formatCode>
                <c:ptCount val="4"/>
                <c:pt idx="0">
                  <c:v>9.4056458165503898</c:v>
                </c:pt>
                <c:pt idx="1">
                  <c:v>21.118001353995886</c:v>
                </c:pt>
                <c:pt idx="2">
                  <c:v>40.581655137308779</c:v>
                </c:pt>
                <c:pt idx="3">
                  <c:v>26.084935002603537</c:v>
                </c:pt>
              </c:numCache>
            </c:numRef>
          </c:val>
          <c:extLst>
            <c:ext xmlns:c16="http://schemas.microsoft.com/office/drawing/2014/chart" uri="{C3380CC4-5D6E-409C-BE32-E72D297353CC}">
              <c16:uniqueId val="{00000001-F0EE-4A5F-B788-968206F8C068}"/>
            </c:ext>
          </c:extLst>
        </c:ser>
        <c:ser>
          <c:idx val="2"/>
          <c:order val="2"/>
          <c:tx>
            <c:strRef>
              <c:f>Sheet1!$D$1</c:f>
              <c:strCache>
                <c:ptCount val="1"/>
                <c:pt idx="0">
                  <c:v>Alt 3</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cat>
            <c:strRef>
              <c:f>Sheet1!$A$2:$A$5</c:f>
              <c:strCache>
                <c:ptCount val="4"/>
                <c:pt idx="0">
                  <c:v>PC 1</c:v>
                </c:pt>
                <c:pt idx="1">
                  <c:v>PC 2</c:v>
                </c:pt>
                <c:pt idx="2">
                  <c:v>PC 3</c:v>
                </c:pt>
                <c:pt idx="3">
                  <c:v>PC 4</c:v>
                </c:pt>
              </c:strCache>
            </c:strRef>
          </c:cat>
          <c:val>
            <c:numRef>
              <c:f>Sheet1!$D$2:$D$5</c:f>
              <c:numCache>
                <c:formatCode>General</c:formatCode>
                <c:ptCount val="4"/>
                <c:pt idx="0">
                  <c:v>46.975263602142988</c:v>
                </c:pt>
                <c:pt idx="1">
                  <c:v>48.987301385555739</c:v>
                </c:pt>
                <c:pt idx="2">
                  <c:v>98.258218895514588</c:v>
                </c:pt>
                <c:pt idx="3">
                  <c:v>94.270151013153395</c:v>
                </c:pt>
              </c:numCache>
            </c:numRef>
          </c:val>
          <c:extLst>
            <c:ext xmlns:c16="http://schemas.microsoft.com/office/drawing/2014/chart" uri="{C3380CC4-5D6E-409C-BE32-E72D297353CC}">
              <c16:uniqueId val="{00000002-F0EE-4A5F-B788-968206F8C068}"/>
            </c:ext>
          </c:extLst>
        </c:ser>
        <c:ser>
          <c:idx val="3"/>
          <c:order val="3"/>
          <c:tx>
            <c:strRef>
              <c:f>Sheet1!$E$1</c:f>
              <c:strCache>
                <c:ptCount val="1"/>
                <c:pt idx="0">
                  <c:v>Alt 4</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cat>
            <c:strRef>
              <c:f>Sheet1!$A$2:$A$5</c:f>
              <c:strCache>
                <c:ptCount val="4"/>
                <c:pt idx="0">
                  <c:v>PC 1</c:v>
                </c:pt>
                <c:pt idx="1">
                  <c:v>PC 2</c:v>
                </c:pt>
                <c:pt idx="2">
                  <c:v>PC 3</c:v>
                </c:pt>
                <c:pt idx="3">
                  <c:v>PC 4</c:v>
                </c:pt>
              </c:strCache>
            </c:strRef>
          </c:cat>
          <c:val>
            <c:numRef>
              <c:f>Sheet1!$E$2:$E$5</c:f>
              <c:numCache>
                <c:formatCode>General</c:formatCode>
                <c:ptCount val="4"/>
                <c:pt idx="0">
                  <c:v>86.678051730244519</c:v>
                </c:pt>
                <c:pt idx="1">
                  <c:v>89.566933265422691</c:v>
                </c:pt>
                <c:pt idx="2">
                  <c:v>115.53174040568237</c:v>
                </c:pt>
                <c:pt idx="3">
                  <c:v>119.88105659744473</c:v>
                </c:pt>
              </c:numCache>
            </c:numRef>
          </c:val>
          <c:extLst>
            <c:ext xmlns:c16="http://schemas.microsoft.com/office/drawing/2014/chart" uri="{C3380CC4-5D6E-409C-BE32-E72D297353CC}">
              <c16:uniqueId val="{00000003-F0EE-4A5F-B788-968206F8C068}"/>
            </c:ext>
          </c:extLst>
        </c:ser>
        <c:dLbls>
          <c:showLegendKey val="0"/>
          <c:showVal val="0"/>
          <c:showCatName val="0"/>
          <c:showSerName val="0"/>
          <c:showPercent val="0"/>
          <c:showBubbleSize val="0"/>
        </c:dLbls>
        <c:gapWidth val="100"/>
        <c:overlap val="-24"/>
        <c:axId val="445912800"/>
        <c:axId val="445911552"/>
      </c:barChart>
      <c:catAx>
        <c:axId val="445912800"/>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TW"/>
          </a:p>
        </c:txPr>
        <c:crossAx val="445911552"/>
        <c:crosses val="autoZero"/>
        <c:auto val="1"/>
        <c:lblAlgn val="ctr"/>
        <c:lblOffset val="100"/>
        <c:noMultiLvlLbl val="0"/>
      </c:catAx>
      <c:valAx>
        <c:axId val="445911552"/>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n-US" sz="1200"/>
                  <a:t>Avg. UPT gain (%)</a:t>
                </a:r>
              </a:p>
            </c:rich>
          </c:tx>
          <c:overlay val="0"/>
          <c:spPr>
            <a:noFill/>
            <a:ln>
              <a:noFill/>
            </a:ln>
            <a:effectLst/>
          </c:spPr>
          <c:txPr>
            <a:bodyPr rot="-540000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zh-TW"/>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zh-TW"/>
          </a:p>
        </c:txPr>
        <c:crossAx val="44591280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200" b="0" i="0" u="none" strike="noStrike" kern="1200" baseline="0">
              <a:solidFill>
                <a:schemeClr val="tx2"/>
              </a:solidFill>
              <a:latin typeface="+mn-lt"/>
              <a:ea typeface="+mn-ea"/>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BFDFC9-B62C-4A09-B244-D8E5775EC3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BEC64B2-7AA5-4D0B-B197-4A0C5E1781E3}">
  <ds:schemaRefs>
    <ds:schemaRef ds:uri="http://schemas.microsoft.com/sharepoint/v3/contenttype/forms"/>
  </ds:schemaRefs>
</ds:datastoreItem>
</file>

<file path=customXml/itemProps3.xml><?xml version="1.0" encoding="utf-8"?>
<ds:datastoreItem xmlns:ds="http://schemas.openxmlformats.org/officeDocument/2006/customXml" ds:itemID="{2EE77D5B-7D62-4FE4-BE19-C87427BA03D1}">
  <ds:schemaRefs>
    <ds:schemaRef ds:uri="http://schemas.openxmlformats.org/officeDocument/2006/bibliography"/>
  </ds:schemaRefs>
</ds:datastoreItem>
</file>

<file path=customXml/itemProps4.xml><?xml version="1.0" encoding="utf-8"?>
<ds:datastoreItem xmlns:ds="http://schemas.openxmlformats.org/officeDocument/2006/customXml" ds:itemID="{E2679A43-107B-4BB3-B8AE-917BA9373FC7}">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7836</Words>
  <Characters>44307</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2021-03-24T07:40:00Z</dcterms:created>
  <dcterms:modified xsi:type="dcterms:W3CDTF">2022-09-30T14:44:00Z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0x010100B6A3FA8BDB20E243B54F73D0287F40B2</vt:lpwstr>
  </property>
  <property fmtid="{D5CDD505-2E9C-101B-9397-08002B2CF9AE}" pid="3" name="Technical Type">
    <vt:lpwstr/>
  </property>
  <property fmtid="{D5CDD505-2E9C-101B-9397-08002B2CF9AE}" pid="4" name="Document Type">
    <vt:lpwstr/>
  </property>
</Properties>
</file>